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9F0EC" w14:textId="77777777" w:rsidR="00AD6E5B" w:rsidRDefault="00AD6E5B" w:rsidP="00AD6E5B">
      <w:pPr>
        <w:pStyle w:val="NoSpacing"/>
        <w:spacing w:before="120" w:after="120"/>
        <w:rPr>
          <w:rFonts w:ascii="Arial" w:eastAsia="SimSun" w:hAnsi="Arial" w:cs="Arial"/>
          <w:b/>
          <w:bCs/>
          <w:iCs/>
          <w:lang w:val="en-US"/>
        </w:rPr>
      </w:pPr>
      <w:bookmarkStart w:id="0" w:name="_Toc193024528"/>
      <w:r>
        <w:rPr>
          <w:rFonts w:ascii="Arial" w:hAnsi="Arial" w:cs="Arial"/>
          <w:b/>
          <w:bCs/>
          <w:lang w:val="en-US"/>
        </w:rPr>
        <w:t>3GPP TSG-RAN WG</w:t>
      </w:r>
      <w:r>
        <w:rPr>
          <w:rFonts w:ascii="Arial" w:eastAsia="SimSun" w:hAnsi="Arial" w:cs="Arial" w:hint="eastAsia"/>
          <w:b/>
          <w:bCs/>
          <w:lang w:val="en-US"/>
        </w:rPr>
        <w:t>3</w:t>
      </w:r>
      <w:r>
        <w:rPr>
          <w:rFonts w:ascii="Arial" w:hAnsi="Arial" w:cs="Arial"/>
          <w:b/>
          <w:bCs/>
          <w:lang w:val="en-US"/>
        </w:rPr>
        <w:t xml:space="preserve"> #1</w:t>
      </w:r>
      <w:r>
        <w:rPr>
          <w:rFonts w:ascii="Arial" w:eastAsia="SimSun" w:hAnsi="Arial" w:cs="Arial" w:hint="eastAsia"/>
          <w:b/>
          <w:bCs/>
          <w:lang w:val="en-US"/>
        </w:rPr>
        <w:t>27</w:t>
      </w:r>
      <w:r>
        <w:rPr>
          <w:rFonts w:ascii="Arial" w:eastAsia="SimSun" w:hAnsi="Arial" w:cs="Arial"/>
          <w:b/>
          <w:bCs/>
          <w:lang w:val="en-US"/>
        </w:rPr>
        <w:t>bis</w:t>
      </w:r>
      <w:r>
        <w:rPr>
          <w:rFonts w:ascii="Arial" w:hAnsi="Arial" w:cs="Arial"/>
          <w:b/>
          <w:bCs/>
          <w:lang w:val="en-US"/>
        </w:rPr>
        <w:tab/>
      </w:r>
      <w:r>
        <w:rPr>
          <w:rFonts w:ascii="Arial" w:eastAsia="SimSun" w:hAnsi="Arial" w:cs="Arial"/>
          <w:b/>
          <w:bCs/>
          <w:lang w:val="en-US"/>
        </w:rPr>
        <w:t xml:space="preserve">             </w:t>
      </w:r>
      <w:r>
        <w:rPr>
          <w:rFonts w:ascii="Arial" w:eastAsia="SimSun" w:hAnsi="Arial" w:cs="Arial"/>
          <w:b/>
          <w:bCs/>
          <w:lang w:val="en-US"/>
        </w:rPr>
        <w:tab/>
      </w:r>
      <w:r>
        <w:rPr>
          <w:rFonts w:ascii="Arial" w:eastAsia="SimSun" w:hAnsi="Arial" w:cs="Arial"/>
          <w:b/>
          <w:bCs/>
          <w:lang w:val="en-US"/>
        </w:rPr>
        <w:tab/>
        <w:t xml:space="preserve">                        </w:t>
      </w:r>
      <w:r>
        <w:rPr>
          <w:rFonts w:ascii="Arial" w:eastAsia="SimSun" w:hAnsi="Arial" w:cs="Arial" w:hint="eastAsia"/>
          <w:b/>
          <w:bCs/>
          <w:lang w:val="en-US"/>
        </w:rPr>
        <w:t xml:space="preserve">   </w:t>
      </w:r>
      <w:hyperlink r:id="rId9" w:history="1">
        <w:r>
          <w:rPr>
            <w:rFonts w:ascii="Arial" w:eastAsia="SimSun" w:hAnsi="Arial" w:cs="Arial" w:hint="eastAsia"/>
            <w:b/>
            <w:bCs/>
            <w:lang w:val="en-US"/>
          </w:rPr>
          <w:t>R3-25</w:t>
        </w:r>
        <w:r w:rsidR="005D7263">
          <w:rPr>
            <w:rFonts w:ascii="Arial" w:eastAsia="SimSun" w:hAnsi="Arial" w:cs="Arial"/>
            <w:b/>
            <w:bCs/>
            <w:lang w:val="en-US"/>
          </w:rPr>
          <w:t>2088</w:t>
        </w:r>
      </w:hyperlink>
    </w:p>
    <w:p w14:paraId="42CC85D8" w14:textId="77777777" w:rsidR="00AD6E5B" w:rsidRDefault="00AD6E5B" w:rsidP="00AD6E5B">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p>
    <w:bookmarkEnd w:id="0"/>
    <w:p w14:paraId="3B378FE7" w14:textId="77777777" w:rsidR="00DC4196" w:rsidRPr="00A36CD6" w:rsidRDefault="00DC4196" w:rsidP="00DC4196">
      <w:pPr>
        <w:pStyle w:val="3GPPHeader"/>
      </w:pPr>
    </w:p>
    <w:p w14:paraId="5D9861FD" w14:textId="77777777" w:rsidR="00DC4196" w:rsidRDefault="00DC4196" w:rsidP="00DC4196">
      <w:pPr>
        <w:pStyle w:val="3GPPHeader"/>
      </w:pPr>
      <w:r>
        <w:t>Agenda Item:</w:t>
      </w:r>
      <w:r>
        <w:tab/>
      </w:r>
      <w:r w:rsidR="00C712FD">
        <w:t>1</w:t>
      </w:r>
      <w:r w:rsidR="005A2183">
        <w:t>3</w:t>
      </w:r>
      <w:r w:rsidR="00C712FD">
        <w:t>.2</w:t>
      </w:r>
    </w:p>
    <w:p w14:paraId="39F41548" w14:textId="77777777" w:rsidR="00DC4196" w:rsidRDefault="00DC4196" w:rsidP="00DC4196">
      <w:pPr>
        <w:pStyle w:val="3GPPHeader"/>
      </w:pPr>
      <w:r>
        <w:t>Source:</w:t>
      </w:r>
      <w:r>
        <w:tab/>
      </w:r>
      <w:r w:rsidR="005A2183">
        <w:t>Jio Platforms Ltd (JPL)</w:t>
      </w:r>
    </w:p>
    <w:p w14:paraId="63E133FC" w14:textId="77777777" w:rsidR="00DC4196" w:rsidRPr="00D44844" w:rsidRDefault="00DC4196" w:rsidP="00DC4196">
      <w:pPr>
        <w:pStyle w:val="3GPPHeader"/>
        <w:rPr>
          <w:lang w:val="it-IT"/>
        </w:rPr>
      </w:pPr>
      <w:r w:rsidRPr="00D44844">
        <w:rPr>
          <w:lang w:val="it-IT"/>
        </w:rPr>
        <w:t>Title:</w:t>
      </w:r>
      <w:r w:rsidRPr="00D44844">
        <w:rPr>
          <w:lang w:val="it-IT"/>
        </w:rPr>
        <w:tab/>
      </w:r>
      <w:r w:rsidR="005A2183" w:rsidRPr="005A2183">
        <w:rPr>
          <w:lang w:val="it-IT"/>
        </w:rPr>
        <w:t>Support for Inter-CU L1/L2 Triggered Mobility (LTM) over Xn</w:t>
      </w:r>
    </w:p>
    <w:p w14:paraId="519439AA" w14:textId="77777777" w:rsidR="004F1A79" w:rsidRDefault="00DC4196" w:rsidP="00DC4196">
      <w:pPr>
        <w:pStyle w:val="3GPPHeader"/>
      </w:pPr>
      <w:r>
        <w:t>Document for:</w:t>
      </w:r>
      <w:r>
        <w:tab/>
      </w:r>
      <w:r w:rsidR="005A2183">
        <w:t xml:space="preserve">Discussion and Decision </w:t>
      </w:r>
    </w:p>
    <w:p w14:paraId="3E7516E9" w14:textId="77777777" w:rsidR="00E250A8" w:rsidRDefault="005A2183" w:rsidP="00E250A8">
      <w:pPr>
        <w:pStyle w:val="Heading1"/>
      </w:pPr>
      <w:r>
        <w:t>Introduction</w:t>
      </w:r>
    </w:p>
    <w:p w14:paraId="2CFCAE8E" w14:textId="77777777" w:rsidR="005A2183" w:rsidRDefault="005A2183" w:rsidP="005A2183">
      <w:pPr>
        <w:pStyle w:val="Heading2"/>
        <w:numPr>
          <w:ilvl w:val="0"/>
          <w:numId w:val="0"/>
        </w:numPr>
        <w:ind w:left="578" w:hanging="578"/>
      </w:pPr>
      <w:r>
        <w:t>1.1 Background</w:t>
      </w:r>
    </w:p>
    <w:p w14:paraId="74C1431E" w14:textId="77777777" w:rsidR="005A2183" w:rsidRPr="00CA6D39" w:rsidRDefault="005A2183" w:rsidP="005A2183">
      <w:pPr>
        <w:rPr>
          <w:rFonts w:asciiTheme="minorHAnsi" w:hAnsiTheme="minorHAnsi" w:cstheme="minorHAnsi"/>
          <w:sz w:val="20"/>
          <w:szCs w:val="20"/>
        </w:rPr>
      </w:pPr>
      <w:r w:rsidRPr="00CA6D39">
        <w:rPr>
          <w:rFonts w:asciiTheme="minorHAnsi" w:hAnsiTheme="minorHAnsi" w:cstheme="minorHAnsi"/>
          <w:sz w:val="20"/>
          <w:szCs w:val="20"/>
        </w:rPr>
        <w:t>In Release-18, 3GPP introduced Layer 1/Layer 2 Triggered Mobility (LTM) procedures under the intra-CU scenario. This feature reduces handover latency by delegating part of the handover decision and execution to lower layers, thereby minimizing RRC-layer signaling at the critical moment of cell change. In practical deployments, especially dense networks and mobility-sensitive use cases (e.g., URLLC, advanced industrial IoT, connected vehicles), such faster handover handling significantly improves reliability and throughput.</w:t>
      </w:r>
    </w:p>
    <w:p w14:paraId="3538C551" w14:textId="77777777" w:rsidR="005A2183" w:rsidRPr="00CA6D39" w:rsidRDefault="005A2183" w:rsidP="005A2183">
      <w:pPr>
        <w:rPr>
          <w:rFonts w:asciiTheme="minorHAnsi" w:hAnsiTheme="minorHAnsi" w:cstheme="minorHAnsi"/>
          <w:sz w:val="20"/>
          <w:szCs w:val="20"/>
        </w:rPr>
      </w:pPr>
      <w:r w:rsidRPr="00CA6D39">
        <w:rPr>
          <w:rFonts w:asciiTheme="minorHAnsi" w:hAnsiTheme="minorHAnsi" w:cstheme="minorHAnsi"/>
          <w:sz w:val="20"/>
          <w:szCs w:val="20"/>
        </w:rPr>
        <w:t xml:space="preserve">However, LTM in Rel-18 (intra-CU) did not cover scenarios where the source cell and target cell belong to different </w:t>
      </w:r>
      <w:proofErr w:type="spellStart"/>
      <w:r w:rsidRPr="00CA6D39">
        <w:rPr>
          <w:rFonts w:asciiTheme="minorHAnsi" w:hAnsiTheme="minorHAnsi" w:cstheme="minorHAnsi"/>
          <w:sz w:val="20"/>
          <w:szCs w:val="20"/>
        </w:rPr>
        <w:t>gNB</w:t>
      </w:r>
      <w:proofErr w:type="spellEnd"/>
      <w:r w:rsidRPr="00CA6D39">
        <w:rPr>
          <w:rFonts w:asciiTheme="minorHAnsi" w:hAnsiTheme="minorHAnsi" w:cstheme="minorHAnsi"/>
          <w:sz w:val="20"/>
          <w:szCs w:val="20"/>
        </w:rPr>
        <w:t xml:space="preserve"> Central Units (</w:t>
      </w:r>
      <w:proofErr w:type="spellStart"/>
      <w:r w:rsidRPr="00CA6D39">
        <w:rPr>
          <w:rFonts w:asciiTheme="minorHAnsi" w:hAnsiTheme="minorHAnsi" w:cstheme="minorHAnsi"/>
          <w:sz w:val="20"/>
          <w:szCs w:val="20"/>
        </w:rPr>
        <w:t>gNB</w:t>
      </w:r>
      <w:proofErr w:type="spellEnd"/>
      <w:r w:rsidRPr="00CA6D39">
        <w:rPr>
          <w:rFonts w:asciiTheme="minorHAnsi" w:hAnsiTheme="minorHAnsi" w:cstheme="minorHAnsi"/>
          <w:sz w:val="20"/>
          <w:szCs w:val="20"/>
        </w:rPr>
        <w:t xml:space="preserve">-CUs). Consequently, inter-CU LTM remains unsupported in existing specifications. This gap limits the applicability and performance benefits of LTM, because many real-world mobility scenarios involve crossing </w:t>
      </w:r>
      <w:proofErr w:type="spellStart"/>
      <w:r w:rsidRPr="00CA6D39">
        <w:rPr>
          <w:rFonts w:asciiTheme="minorHAnsi" w:hAnsiTheme="minorHAnsi" w:cstheme="minorHAnsi"/>
          <w:sz w:val="20"/>
          <w:szCs w:val="20"/>
        </w:rPr>
        <w:t>gNB</w:t>
      </w:r>
      <w:proofErr w:type="spellEnd"/>
      <w:r w:rsidRPr="00CA6D39">
        <w:rPr>
          <w:rFonts w:asciiTheme="minorHAnsi" w:hAnsiTheme="minorHAnsi" w:cstheme="minorHAnsi"/>
          <w:sz w:val="20"/>
          <w:szCs w:val="20"/>
        </w:rPr>
        <w:t>-CU boundaries (especially in multi-vendor or multi-area networks).</w:t>
      </w:r>
    </w:p>
    <w:p w14:paraId="5DF69229" w14:textId="77777777" w:rsidR="005A2183" w:rsidRDefault="005A2183" w:rsidP="005A2183">
      <w:pPr>
        <w:pStyle w:val="Heading2"/>
        <w:numPr>
          <w:ilvl w:val="1"/>
          <w:numId w:val="28"/>
        </w:numPr>
      </w:pPr>
      <w:r>
        <w:t>Purpose of this Proposal</w:t>
      </w:r>
    </w:p>
    <w:p w14:paraId="575211A6" w14:textId="77777777" w:rsidR="005A2183" w:rsidRPr="00CA6D39" w:rsidRDefault="005A2183" w:rsidP="005A2183">
      <w:pPr>
        <w:rPr>
          <w:rFonts w:asciiTheme="minorHAnsi" w:hAnsiTheme="minorHAnsi" w:cstheme="minorHAnsi"/>
          <w:sz w:val="20"/>
        </w:rPr>
      </w:pPr>
      <w:r w:rsidRPr="00CA6D39">
        <w:rPr>
          <w:rFonts w:asciiTheme="minorHAnsi" w:hAnsiTheme="minorHAnsi" w:cstheme="minorHAnsi"/>
          <w:sz w:val="20"/>
        </w:rPr>
        <w:t xml:space="preserve">To ensure full continuity of LTM benefits in multi-CU environments, new signaling support is required on the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xml:space="preserve"> interface. Specifically, the source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 xml:space="preserve">-CU and target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-CU need a method to:</w:t>
      </w:r>
    </w:p>
    <w:p w14:paraId="027BF695" w14:textId="04D6CE3B" w:rsidR="005A2183" w:rsidRPr="009D26F4" w:rsidRDefault="005A2183" w:rsidP="009D26F4">
      <w:pPr>
        <w:pStyle w:val="ListParagraph"/>
        <w:numPr>
          <w:ilvl w:val="0"/>
          <w:numId w:val="38"/>
        </w:numPr>
        <w:rPr>
          <w:rFonts w:asciiTheme="minorHAnsi" w:hAnsiTheme="minorHAnsi" w:cstheme="minorHAnsi"/>
        </w:rPr>
      </w:pPr>
      <w:r w:rsidRPr="009D26F4">
        <w:rPr>
          <w:rFonts w:asciiTheme="minorHAnsi" w:hAnsiTheme="minorHAnsi" w:cstheme="minorHAnsi"/>
        </w:rPr>
        <w:t>Prepare the target side for a possible LTM handover by reserving resources and partial UE context</w:t>
      </w:r>
      <w:r w:rsidR="009D26F4" w:rsidRPr="009D26F4">
        <w:rPr>
          <w:rFonts w:asciiTheme="minorHAnsi" w:hAnsiTheme="minorHAnsi" w:cstheme="minorHAnsi"/>
        </w:rPr>
        <w:t>.</w:t>
      </w:r>
    </w:p>
    <w:p w14:paraId="68AF6D78" w14:textId="77777777" w:rsidR="005A2183" w:rsidRPr="009D26F4" w:rsidRDefault="005A2183" w:rsidP="009D26F4">
      <w:pPr>
        <w:pStyle w:val="ListParagraph"/>
        <w:numPr>
          <w:ilvl w:val="0"/>
          <w:numId w:val="38"/>
        </w:numPr>
        <w:rPr>
          <w:rFonts w:asciiTheme="minorHAnsi" w:hAnsiTheme="minorHAnsi" w:cstheme="minorHAnsi"/>
        </w:rPr>
      </w:pPr>
      <w:r w:rsidRPr="009D26F4">
        <w:rPr>
          <w:rFonts w:asciiTheme="minorHAnsi" w:hAnsiTheme="minorHAnsi" w:cstheme="minorHAnsi"/>
        </w:rPr>
        <w:t>Execute the final handover when an L1/L2 trigger is detected, via fast notification from source to target, without waiting for new RRC commands.</w:t>
      </w:r>
    </w:p>
    <w:p w14:paraId="2D078F68" w14:textId="77777777" w:rsidR="005A2183" w:rsidRPr="009D26F4" w:rsidRDefault="005A2183" w:rsidP="009D26F4">
      <w:pPr>
        <w:pStyle w:val="ListParagraph"/>
        <w:numPr>
          <w:ilvl w:val="0"/>
          <w:numId w:val="38"/>
        </w:numPr>
        <w:rPr>
          <w:rFonts w:asciiTheme="minorHAnsi" w:hAnsiTheme="minorHAnsi" w:cstheme="minorHAnsi"/>
        </w:rPr>
      </w:pPr>
      <w:r w:rsidRPr="009D26F4">
        <w:rPr>
          <w:rFonts w:asciiTheme="minorHAnsi" w:hAnsiTheme="minorHAnsi" w:cstheme="minorHAnsi"/>
        </w:rPr>
        <w:t>Cancel or update prepared LTM contexts if conditions change (e.g., better candidate found or timeouts).</w:t>
      </w:r>
    </w:p>
    <w:p w14:paraId="16154819" w14:textId="77777777" w:rsidR="00187ECE" w:rsidRDefault="005A2183" w:rsidP="005A2183">
      <w:r w:rsidRPr="00CA6D39">
        <w:rPr>
          <w:rFonts w:asciiTheme="minorHAnsi" w:hAnsiTheme="minorHAnsi" w:cstheme="minorHAnsi"/>
          <w:sz w:val="20"/>
        </w:rPr>
        <w:t xml:space="preserve">Release-19 aims to incorporate these capabilities, thereby enabling inter-CU LTM with minimal changes to existing </w:t>
      </w:r>
      <w:proofErr w:type="spellStart"/>
      <w:r w:rsidRPr="00CA6D39">
        <w:rPr>
          <w:rFonts w:asciiTheme="minorHAnsi" w:hAnsiTheme="minorHAnsi" w:cstheme="minorHAnsi"/>
          <w:sz w:val="20"/>
        </w:rPr>
        <w:t>XnAP</w:t>
      </w:r>
      <w:proofErr w:type="spellEnd"/>
      <w:r w:rsidRPr="00CA6D39">
        <w:rPr>
          <w:rFonts w:asciiTheme="minorHAnsi" w:hAnsiTheme="minorHAnsi" w:cstheme="minorHAnsi"/>
          <w:sz w:val="20"/>
        </w:rPr>
        <w:t xml:space="preserve"> procedures. This document presents a very detailed proposal for updates to 3GPP TS 38.423 to fulfill these goals, reflecting the discussion and agreements from RAN3#127 (Agenda Item 13.2).</w:t>
      </w:r>
    </w:p>
    <w:p w14:paraId="497BAD37" w14:textId="77777777" w:rsidR="00E250A8" w:rsidRDefault="00EC57F9" w:rsidP="00E250A8">
      <w:pPr>
        <w:pStyle w:val="Heading1"/>
      </w:pPr>
      <w:r>
        <w:t>Discussion</w:t>
      </w:r>
    </w:p>
    <w:p w14:paraId="28B0F16C" w14:textId="77777777" w:rsidR="005A2183" w:rsidRPr="00CA6D39" w:rsidRDefault="005A2183" w:rsidP="005A2183">
      <w:pPr>
        <w:spacing w:before="100" w:beforeAutospacing="1" w:after="100" w:afterAutospacing="1"/>
        <w:rPr>
          <w:rFonts w:asciiTheme="minorHAnsi" w:hAnsiTheme="minorHAnsi" w:cstheme="minorHAnsi"/>
          <w:lang w:val="en-IN" w:eastAsia="en-IN"/>
        </w:rPr>
      </w:pPr>
      <w:r w:rsidRPr="00CA6D39">
        <w:rPr>
          <w:rFonts w:asciiTheme="minorHAnsi" w:hAnsiTheme="minorHAnsi" w:cstheme="minorHAnsi"/>
          <w:sz w:val="20"/>
        </w:rPr>
        <w:t>This section provides a detailed rationale (observations) and outlines the proposed protocol changes (proposals).</w:t>
      </w:r>
    </w:p>
    <w:p w14:paraId="272A78EE" w14:textId="77777777" w:rsidR="005A2183" w:rsidRDefault="005A2183" w:rsidP="005A2183">
      <w:pPr>
        <w:pStyle w:val="Heading3"/>
        <w:numPr>
          <w:ilvl w:val="1"/>
          <w:numId w:val="35"/>
        </w:numPr>
      </w:pPr>
      <w:r>
        <w:t xml:space="preserve"> Observations</w:t>
      </w:r>
    </w:p>
    <w:p w14:paraId="236DFAE2" w14:textId="77777777" w:rsidR="005A2183" w:rsidRPr="00CA6D39" w:rsidRDefault="005A2183" w:rsidP="005A2183">
      <w:pPr>
        <w:numPr>
          <w:ilvl w:val="0"/>
          <w:numId w:val="29"/>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Existing LTM (Intra-CU) vs. Inter-CU Gap:</w:t>
      </w:r>
    </w:p>
    <w:p w14:paraId="4D3E8153"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In </w:t>
      </w:r>
      <w:r w:rsidRPr="00CA6D39">
        <w:rPr>
          <w:rStyle w:val="Strong"/>
          <w:rFonts w:asciiTheme="minorHAnsi" w:hAnsiTheme="minorHAnsi" w:cstheme="minorHAnsi"/>
          <w:b w:val="0"/>
          <w:sz w:val="20"/>
        </w:rPr>
        <w:t>Rel-18</w:t>
      </w:r>
      <w:r w:rsidRPr="00CA6D39">
        <w:rPr>
          <w:rFonts w:asciiTheme="minorHAnsi" w:hAnsiTheme="minorHAnsi" w:cstheme="minorHAnsi"/>
          <w:sz w:val="20"/>
        </w:rPr>
        <w:t xml:space="preserve">, LTM was limited to cells controlled by the same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-CU. The entire LTM preparation and execution took place internally, so no new interface procedures were needed.</w:t>
      </w:r>
    </w:p>
    <w:p w14:paraId="71F42318"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In </w:t>
      </w:r>
      <w:r w:rsidRPr="00CA6D39">
        <w:rPr>
          <w:rStyle w:val="Strong"/>
          <w:rFonts w:asciiTheme="minorHAnsi" w:hAnsiTheme="minorHAnsi" w:cstheme="minorHAnsi"/>
          <w:b w:val="0"/>
          <w:sz w:val="20"/>
        </w:rPr>
        <w:t>Inter-CU</w:t>
      </w:r>
      <w:r w:rsidRPr="00CA6D39">
        <w:rPr>
          <w:rFonts w:asciiTheme="minorHAnsi" w:hAnsiTheme="minorHAnsi" w:cstheme="minorHAnsi"/>
          <w:sz w:val="20"/>
        </w:rPr>
        <w:t xml:space="preserve"> scenarios, a standard HO procedure typically uses </w:t>
      </w:r>
      <w:r w:rsidRPr="00CA6D39">
        <w:rPr>
          <w:rStyle w:val="Emphasis"/>
          <w:rFonts w:asciiTheme="minorHAnsi" w:hAnsiTheme="minorHAnsi" w:cstheme="minorHAnsi"/>
          <w:sz w:val="20"/>
        </w:rPr>
        <w:t>Handover Request / Request Ack / SN Status Transfer / UE Context Release</w:t>
      </w:r>
      <w:r w:rsidRPr="00CA6D39">
        <w:rPr>
          <w:rFonts w:asciiTheme="minorHAnsi" w:hAnsiTheme="minorHAnsi" w:cstheme="minorHAnsi"/>
          <w:sz w:val="20"/>
        </w:rPr>
        <w:t xml:space="preserve"> over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This procedure, though robust, involves L3 triggers and heavier RRC signaling. It cannot fully exploit the L1/L2 “instant switch” approach.</w:t>
      </w:r>
    </w:p>
    <w:p w14:paraId="3DF336AC" w14:textId="77777777" w:rsidR="005A2183" w:rsidRPr="00CA6D39" w:rsidRDefault="005A2183" w:rsidP="005A2183">
      <w:pPr>
        <w:numPr>
          <w:ilvl w:val="0"/>
          <w:numId w:val="29"/>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lastRenderedPageBreak/>
        <w:t>Need for a Pre-Configured Context at Target:</w:t>
      </w:r>
    </w:p>
    <w:p w14:paraId="36852E24"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LTM’s speed advantage relies on the target being </w:t>
      </w:r>
      <w:r w:rsidRPr="00CA6D39">
        <w:rPr>
          <w:rStyle w:val="Strong"/>
          <w:rFonts w:asciiTheme="minorHAnsi" w:hAnsiTheme="minorHAnsi" w:cstheme="minorHAnsi"/>
          <w:b w:val="0"/>
          <w:sz w:val="20"/>
        </w:rPr>
        <w:t>pre-configured</w:t>
      </w:r>
      <w:r w:rsidRPr="00CA6D39">
        <w:rPr>
          <w:rFonts w:asciiTheme="minorHAnsi" w:hAnsiTheme="minorHAnsi" w:cstheme="minorHAnsi"/>
          <w:sz w:val="20"/>
        </w:rPr>
        <w:t xml:space="preserve"> for the UE, so that once L1 or L2 detects a need to hand over, the switch can happen with minimal new messages.</w:t>
      </w:r>
    </w:p>
    <w:p w14:paraId="2E47E3C3"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For </w:t>
      </w:r>
      <w:r w:rsidRPr="00CA6D39">
        <w:rPr>
          <w:rStyle w:val="Strong"/>
          <w:rFonts w:asciiTheme="minorHAnsi" w:hAnsiTheme="minorHAnsi" w:cstheme="minorHAnsi"/>
          <w:b w:val="0"/>
          <w:sz w:val="20"/>
        </w:rPr>
        <w:t>inter-CU</w:t>
      </w:r>
      <w:r w:rsidRPr="00CA6D39">
        <w:rPr>
          <w:rFonts w:asciiTheme="minorHAnsi" w:hAnsiTheme="minorHAnsi" w:cstheme="minorHAnsi"/>
          <w:sz w:val="20"/>
        </w:rPr>
        <w:t xml:space="preserve"> LTM, the target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-CU must hold partial UE context (security parameters, possible RACH preamble assignment, TCI state for UL, etc.) even before the actual decision to switch is signaled.</w:t>
      </w:r>
    </w:p>
    <w:p w14:paraId="16F96AA9" w14:textId="77777777" w:rsidR="005A2183" w:rsidRPr="00CA6D39" w:rsidRDefault="005A2183" w:rsidP="005A2183">
      <w:pPr>
        <w:numPr>
          <w:ilvl w:val="0"/>
          <w:numId w:val="29"/>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Layer 1/2 Trigger Moment</w:t>
      </w:r>
    </w:p>
    <w:p w14:paraId="797D9F6C"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A key advantage of LTM is that the UE can autonomously (or via a simple MAC CE command) move to the target cell. The source uses a </w:t>
      </w:r>
      <w:r w:rsidRPr="00CA6D39">
        <w:rPr>
          <w:rStyle w:val="Strong"/>
          <w:rFonts w:asciiTheme="minorHAnsi" w:hAnsiTheme="minorHAnsi" w:cstheme="minorHAnsi"/>
          <w:b w:val="0"/>
          <w:sz w:val="20"/>
        </w:rPr>
        <w:t>lower-layer trigger</w:t>
      </w:r>
      <w:r w:rsidRPr="00CA6D39">
        <w:rPr>
          <w:rFonts w:asciiTheme="minorHAnsi" w:hAnsiTheme="minorHAnsi" w:cstheme="minorHAnsi"/>
          <w:sz w:val="20"/>
        </w:rPr>
        <w:t xml:space="preserve"> (e.g., beam failure, poor RSRP, or short DRX detection) to instantly finalize the handover.</w:t>
      </w:r>
    </w:p>
    <w:p w14:paraId="6359DDC1"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In normal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xml:space="preserve"> HO, the source sends RRC HO Command to the UE after receiving a HO Ack from the target. For LTM, the source and UE skip the normal RRC HO Command step at execution time; hence, the target must be “on standby” with the correct context.</w:t>
      </w:r>
    </w:p>
    <w:p w14:paraId="099D2822" w14:textId="77777777" w:rsidR="005A2183" w:rsidRPr="00CA6D39" w:rsidRDefault="005A2183" w:rsidP="005A2183">
      <w:pPr>
        <w:numPr>
          <w:ilvl w:val="0"/>
          <w:numId w:val="29"/>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Protocol Mechanism</w:t>
      </w:r>
    </w:p>
    <w:p w14:paraId="6D194CDB"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The RAN3 discussions for agenda item 13.2 concluded we need a </w:t>
      </w:r>
      <w:r w:rsidRPr="00CA6D39">
        <w:rPr>
          <w:rStyle w:val="Strong"/>
          <w:rFonts w:asciiTheme="minorHAnsi" w:hAnsiTheme="minorHAnsi" w:cstheme="minorHAnsi"/>
          <w:b w:val="0"/>
          <w:sz w:val="20"/>
        </w:rPr>
        <w:t>lightweight notification</w:t>
      </w:r>
      <w:r w:rsidRPr="00CA6D39">
        <w:rPr>
          <w:rFonts w:asciiTheme="minorHAnsi" w:hAnsiTheme="minorHAnsi" w:cstheme="minorHAnsi"/>
          <w:sz w:val="20"/>
        </w:rPr>
        <w:t xml:space="preserve"> from source to target to say “UE is switching now” (i.e., the final step).</w:t>
      </w:r>
    </w:p>
    <w:p w14:paraId="7EA669B6"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Reusing </w:t>
      </w:r>
      <w:r w:rsidRPr="00CA6D39">
        <w:rPr>
          <w:rStyle w:val="Emphasis"/>
          <w:rFonts w:asciiTheme="minorHAnsi" w:hAnsiTheme="minorHAnsi" w:cstheme="minorHAnsi"/>
          <w:sz w:val="20"/>
        </w:rPr>
        <w:t>Handover Request</w:t>
      </w:r>
      <w:r w:rsidRPr="00CA6D39">
        <w:rPr>
          <w:rFonts w:asciiTheme="minorHAnsi" w:hAnsiTheme="minorHAnsi" w:cstheme="minorHAnsi"/>
          <w:sz w:val="20"/>
        </w:rPr>
        <w:t xml:space="preserve"> and </w:t>
      </w:r>
      <w:r w:rsidRPr="00CA6D39">
        <w:rPr>
          <w:rStyle w:val="Emphasis"/>
          <w:rFonts w:asciiTheme="minorHAnsi" w:hAnsiTheme="minorHAnsi" w:cstheme="minorHAnsi"/>
          <w:sz w:val="20"/>
        </w:rPr>
        <w:t>Handover Acknowledge</w:t>
      </w:r>
      <w:r w:rsidRPr="00CA6D39">
        <w:rPr>
          <w:rFonts w:asciiTheme="minorHAnsi" w:hAnsiTheme="minorHAnsi" w:cstheme="minorHAnsi"/>
          <w:sz w:val="20"/>
        </w:rPr>
        <w:t xml:space="preserve"> for LTM preparation is feasible, with an additional cause value (e.g., “</w:t>
      </w:r>
      <w:proofErr w:type="spellStart"/>
      <w:r w:rsidRPr="00CA6D39">
        <w:rPr>
          <w:rFonts w:asciiTheme="minorHAnsi" w:hAnsiTheme="minorHAnsi" w:cstheme="minorHAnsi"/>
          <w:sz w:val="20"/>
        </w:rPr>
        <w:t>ltm</w:t>
      </w:r>
      <w:proofErr w:type="spellEnd"/>
      <w:r w:rsidRPr="00CA6D39">
        <w:rPr>
          <w:rFonts w:asciiTheme="minorHAnsi" w:hAnsiTheme="minorHAnsi" w:cstheme="minorHAnsi"/>
          <w:sz w:val="20"/>
        </w:rPr>
        <w:t>-triggered”). Alternatively, some new messages could handle partial context setup, but reusing existing HO messaging is considered simpler.</w:t>
      </w:r>
    </w:p>
    <w:p w14:paraId="51326A92"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Once the source triggers LTM, it sends a minimal </w:t>
      </w:r>
      <w:r w:rsidRPr="00CA6D39">
        <w:rPr>
          <w:rStyle w:val="Strong"/>
          <w:rFonts w:asciiTheme="minorHAnsi" w:hAnsiTheme="minorHAnsi" w:cstheme="minorHAnsi"/>
          <w:b w:val="0"/>
          <w:sz w:val="20"/>
        </w:rPr>
        <w:t>Cell Switch Notification</w:t>
      </w:r>
      <w:r w:rsidRPr="00CA6D39">
        <w:rPr>
          <w:rFonts w:asciiTheme="minorHAnsi" w:hAnsiTheme="minorHAnsi" w:cstheme="minorHAnsi"/>
          <w:sz w:val="20"/>
        </w:rPr>
        <w:t xml:space="preserve"> (or “LTM Execution Notification”) to the target, confirming which candidate cell and TCI state the UE will use for random access.</w:t>
      </w:r>
    </w:p>
    <w:p w14:paraId="162F3BD5" w14:textId="77777777" w:rsidR="005A2183" w:rsidRPr="00CA6D39" w:rsidRDefault="005A2183" w:rsidP="005A2183">
      <w:pPr>
        <w:numPr>
          <w:ilvl w:val="0"/>
          <w:numId w:val="29"/>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Security</w:t>
      </w:r>
    </w:p>
    <w:p w14:paraId="2D171739"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The main security consideration is ensuring the target obtains fresh keys (or </w:t>
      </w:r>
      <w:proofErr w:type="spellStart"/>
      <w:r w:rsidRPr="00CA6D39">
        <w:rPr>
          <w:rFonts w:asciiTheme="minorHAnsi" w:hAnsiTheme="minorHAnsi" w:cstheme="minorHAnsi"/>
          <w:sz w:val="20"/>
        </w:rPr>
        <w:t>NextHop</w:t>
      </w:r>
      <w:proofErr w:type="spellEnd"/>
      <w:r w:rsidRPr="00CA6D39">
        <w:rPr>
          <w:rFonts w:asciiTheme="minorHAnsi" w:hAnsiTheme="minorHAnsi" w:cstheme="minorHAnsi"/>
          <w:sz w:val="20"/>
        </w:rPr>
        <w:t xml:space="preserve"> key) so that the UE’s initial access is protected. This can follow normal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xml:space="preserve"> HO key forwarding. For LTM, the difference is that the key must be installed at the target in advance of the actual switch.</w:t>
      </w:r>
    </w:p>
    <w:p w14:paraId="69E2AC10"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Coordination with SA3 ensures no new vulnerabilities are introduced by “pre-storing” keys at the target.</w:t>
      </w:r>
    </w:p>
    <w:p w14:paraId="37EFD128" w14:textId="77777777" w:rsidR="005A2183" w:rsidRPr="00CA6D39" w:rsidRDefault="005A2183" w:rsidP="005A2183">
      <w:pPr>
        <w:numPr>
          <w:ilvl w:val="0"/>
          <w:numId w:val="29"/>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NR Dual Connectivity</w:t>
      </w:r>
    </w:p>
    <w:p w14:paraId="0637C23A" w14:textId="77777777" w:rsidR="005A2183" w:rsidRPr="00CA6D39" w:rsidRDefault="005A2183" w:rsidP="005A2183">
      <w:pPr>
        <w:numPr>
          <w:ilvl w:val="1"/>
          <w:numId w:val="29"/>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RAN3#127 also considered how LTM might apply if the UE is in </w:t>
      </w:r>
      <w:r w:rsidRPr="00CA6D39">
        <w:rPr>
          <w:rStyle w:val="Strong"/>
          <w:rFonts w:asciiTheme="minorHAnsi" w:hAnsiTheme="minorHAnsi" w:cstheme="minorHAnsi"/>
          <w:b w:val="0"/>
          <w:sz w:val="20"/>
        </w:rPr>
        <w:t>NR-DC</w:t>
      </w:r>
      <w:r w:rsidRPr="00CA6D39">
        <w:rPr>
          <w:rFonts w:asciiTheme="minorHAnsi" w:hAnsiTheme="minorHAnsi" w:cstheme="minorHAnsi"/>
          <w:sz w:val="20"/>
        </w:rPr>
        <w:t>. For the master cell group (MCG), the procedure is similar. For the secondary node (SCG), a different arrangement might be needed. This overall proposal focuses on the baseline inter-CU scenario, but it can be extended for DC.</w:t>
      </w:r>
    </w:p>
    <w:p w14:paraId="2422E49E" w14:textId="77777777" w:rsidR="005A2183" w:rsidRPr="00CA6D39" w:rsidRDefault="005A2183" w:rsidP="005A2183">
      <w:p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From these observations, we see that minimal but targeted </w:t>
      </w:r>
      <w:proofErr w:type="spellStart"/>
      <w:r w:rsidRPr="00CA6D39">
        <w:rPr>
          <w:rFonts w:asciiTheme="minorHAnsi" w:hAnsiTheme="minorHAnsi" w:cstheme="minorHAnsi"/>
          <w:sz w:val="20"/>
        </w:rPr>
        <w:t>XnAP</w:t>
      </w:r>
      <w:proofErr w:type="spellEnd"/>
      <w:r w:rsidRPr="00CA6D39">
        <w:rPr>
          <w:rFonts w:asciiTheme="minorHAnsi" w:hAnsiTheme="minorHAnsi" w:cstheme="minorHAnsi"/>
          <w:sz w:val="20"/>
        </w:rPr>
        <w:t xml:space="preserve"> modifications are needed to fully enable </w:t>
      </w:r>
      <w:r w:rsidRPr="00CA6D39">
        <w:rPr>
          <w:rStyle w:val="Strong"/>
          <w:rFonts w:asciiTheme="minorHAnsi" w:hAnsiTheme="minorHAnsi" w:cstheme="minorHAnsi"/>
          <w:b w:val="0"/>
          <w:sz w:val="20"/>
        </w:rPr>
        <w:t>inter-CU LTM</w:t>
      </w:r>
      <w:r w:rsidRPr="00CA6D39">
        <w:rPr>
          <w:rFonts w:asciiTheme="minorHAnsi" w:hAnsiTheme="minorHAnsi" w:cstheme="minorHAnsi"/>
          <w:sz w:val="20"/>
        </w:rPr>
        <w:t>.</w:t>
      </w:r>
    </w:p>
    <w:p w14:paraId="69A9480E" w14:textId="77777777" w:rsidR="005A2183" w:rsidRDefault="005A2183" w:rsidP="005A2183">
      <w:pPr>
        <w:pStyle w:val="Heading3"/>
        <w:numPr>
          <w:ilvl w:val="0"/>
          <w:numId w:val="0"/>
        </w:numPr>
        <w:ind w:left="720" w:hanging="720"/>
      </w:pPr>
      <w:r>
        <w:t>2.2 Detailed Proposals</w:t>
      </w:r>
    </w:p>
    <w:p w14:paraId="1E3E25F1" w14:textId="77777777" w:rsidR="005A2183" w:rsidRPr="00CA6D39" w:rsidRDefault="005A2183" w:rsidP="005A2183">
      <w:p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Below, we list the </w:t>
      </w:r>
      <w:r w:rsidRPr="00CA6D39">
        <w:rPr>
          <w:rStyle w:val="Strong"/>
          <w:rFonts w:asciiTheme="minorHAnsi" w:hAnsiTheme="minorHAnsi" w:cstheme="minorHAnsi"/>
          <w:b w:val="0"/>
          <w:sz w:val="20"/>
        </w:rPr>
        <w:t>key proposals</w:t>
      </w:r>
      <w:r w:rsidRPr="00CA6D39">
        <w:rPr>
          <w:rFonts w:asciiTheme="minorHAnsi" w:hAnsiTheme="minorHAnsi" w:cstheme="minorHAnsi"/>
          <w:sz w:val="20"/>
        </w:rPr>
        <w:t xml:space="preserve"> to address these observations in a comprehensive manner.</w:t>
      </w:r>
    </w:p>
    <w:p w14:paraId="514254C2" w14:textId="77777777" w:rsidR="005A2183" w:rsidRPr="005A2183" w:rsidRDefault="005A2183" w:rsidP="005A2183">
      <w:pPr>
        <w:pStyle w:val="Heading3"/>
        <w:numPr>
          <w:ilvl w:val="2"/>
          <w:numId w:val="36"/>
        </w:numPr>
      </w:pPr>
      <w:r w:rsidRPr="005A2183">
        <w:rPr>
          <w:rStyle w:val="Strong"/>
          <w:b w:val="0"/>
          <w:bCs/>
        </w:rPr>
        <w:t xml:space="preserve">Proposal 1: Indicate LTM-based Handover in </w:t>
      </w:r>
      <w:proofErr w:type="spellStart"/>
      <w:r w:rsidRPr="005A2183">
        <w:rPr>
          <w:rStyle w:val="Strong"/>
          <w:b w:val="0"/>
          <w:bCs/>
        </w:rPr>
        <w:t>Xn</w:t>
      </w:r>
      <w:proofErr w:type="spellEnd"/>
      <w:r w:rsidRPr="005A2183">
        <w:rPr>
          <w:rStyle w:val="Strong"/>
          <w:b w:val="0"/>
          <w:bCs/>
        </w:rPr>
        <w:t xml:space="preserve"> Handover Request</w:t>
      </w:r>
    </w:p>
    <w:p w14:paraId="78BA77E1" w14:textId="77777777" w:rsidR="005A2183" w:rsidRPr="00CA6D39" w:rsidRDefault="005A2183" w:rsidP="005A2183">
      <w:pPr>
        <w:numPr>
          <w:ilvl w:val="0"/>
          <w:numId w:val="30"/>
        </w:numPr>
        <w:spacing w:before="100" w:beforeAutospacing="1" w:after="100" w:afterAutospacing="1"/>
        <w:rPr>
          <w:rFonts w:asciiTheme="minorHAnsi" w:hAnsiTheme="minorHAnsi" w:cstheme="minorHAnsi"/>
          <w:sz w:val="20"/>
          <w:szCs w:val="20"/>
        </w:rPr>
      </w:pPr>
      <w:r w:rsidRPr="00CA6D39">
        <w:rPr>
          <w:rStyle w:val="Strong"/>
          <w:rFonts w:asciiTheme="minorHAnsi" w:hAnsiTheme="minorHAnsi" w:cstheme="minorHAnsi"/>
          <w:b w:val="0"/>
          <w:sz w:val="20"/>
          <w:szCs w:val="20"/>
        </w:rPr>
        <w:t>Description:</w:t>
      </w:r>
    </w:p>
    <w:p w14:paraId="2495F80A" w14:textId="77777777" w:rsidR="005A2183" w:rsidRPr="00CA6D39" w:rsidRDefault="005A2183" w:rsidP="005A2183">
      <w:pPr>
        <w:numPr>
          <w:ilvl w:val="1"/>
          <w:numId w:val="30"/>
        </w:numPr>
        <w:spacing w:before="100" w:beforeAutospacing="1" w:after="100" w:afterAutospacing="1"/>
        <w:rPr>
          <w:rFonts w:asciiTheme="minorHAnsi" w:hAnsiTheme="minorHAnsi" w:cstheme="minorHAnsi"/>
          <w:sz w:val="20"/>
          <w:szCs w:val="20"/>
        </w:rPr>
      </w:pPr>
      <w:r w:rsidRPr="00CA6D39">
        <w:rPr>
          <w:rFonts w:asciiTheme="minorHAnsi" w:hAnsiTheme="minorHAnsi" w:cstheme="minorHAnsi"/>
          <w:sz w:val="20"/>
          <w:szCs w:val="20"/>
        </w:rPr>
        <w:t xml:space="preserve">Augment the existing </w:t>
      </w:r>
      <w:proofErr w:type="spellStart"/>
      <w:r w:rsidRPr="00CA6D39">
        <w:rPr>
          <w:rFonts w:asciiTheme="minorHAnsi" w:hAnsiTheme="minorHAnsi" w:cstheme="minorHAnsi"/>
          <w:sz w:val="20"/>
          <w:szCs w:val="20"/>
        </w:rPr>
        <w:t>XnAP</w:t>
      </w:r>
      <w:proofErr w:type="spellEnd"/>
      <w:r w:rsidRPr="00CA6D39">
        <w:rPr>
          <w:rFonts w:asciiTheme="minorHAnsi" w:hAnsiTheme="minorHAnsi" w:cstheme="minorHAnsi"/>
          <w:sz w:val="20"/>
          <w:szCs w:val="20"/>
        </w:rPr>
        <w:t xml:space="preserve"> Handover Request to include a new </w:t>
      </w:r>
      <w:r w:rsidRPr="00CA6D39">
        <w:rPr>
          <w:rStyle w:val="HTMLCode"/>
          <w:rFonts w:asciiTheme="minorHAnsi" w:eastAsia="MS Mincho" w:hAnsiTheme="minorHAnsi" w:cstheme="minorHAnsi"/>
        </w:rPr>
        <w:t>Cause</w:t>
      </w:r>
      <w:r w:rsidRPr="00CA6D39">
        <w:rPr>
          <w:rFonts w:asciiTheme="minorHAnsi" w:hAnsiTheme="minorHAnsi" w:cstheme="minorHAnsi"/>
          <w:sz w:val="20"/>
          <w:szCs w:val="20"/>
        </w:rPr>
        <w:t xml:space="preserve"> value, </w:t>
      </w:r>
      <w:proofErr w:type="spellStart"/>
      <w:r w:rsidRPr="00CA6D39">
        <w:rPr>
          <w:rStyle w:val="HTMLCode"/>
          <w:rFonts w:asciiTheme="minorHAnsi" w:eastAsia="MS Mincho" w:hAnsiTheme="minorHAnsi" w:cstheme="minorHAnsi"/>
        </w:rPr>
        <w:t>ltm</w:t>
      </w:r>
      <w:proofErr w:type="spellEnd"/>
      <w:r w:rsidRPr="00CA6D39">
        <w:rPr>
          <w:rStyle w:val="HTMLCode"/>
          <w:rFonts w:asciiTheme="minorHAnsi" w:eastAsia="MS Mincho" w:hAnsiTheme="minorHAnsi" w:cstheme="minorHAnsi"/>
        </w:rPr>
        <w:t>-triggered</w:t>
      </w:r>
      <w:r w:rsidRPr="00CA6D39">
        <w:rPr>
          <w:rFonts w:asciiTheme="minorHAnsi" w:hAnsiTheme="minorHAnsi" w:cstheme="minorHAnsi"/>
          <w:sz w:val="20"/>
          <w:szCs w:val="20"/>
        </w:rPr>
        <w:t>.</w:t>
      </w:r>
    </w:p>
    <w:p w14:paraId="28595081" w14:textId="77777777" w:rsidR="005A2183" w:rsidRPr="00CA6D39" w:rsidRDefault="005A2183" w:rsidP="005A2183">
      <w:pPr>
        <w:numPr>
          <w:ilvl w:val="1"/>
          <w:numId w:val="30"/>
        </w:numPr>
        <w:spacing w:before="100" w:beforeAutospacing="1" w:after="100" w:afterAutospacing="1"/>
        <w:rPr>
          <w:rFonts w:asciiTheme="minorHAnsi" w:hAnsiTheme="minorHAnsi" w:cstheme="minorHAnsi"/>
          <w:sz w:val="20"/>
          <w:szCs w:val="20"/>
        </w:rPr>
      </w:pPr>
      <w:r w:rsidRPr="00CA6D39">
        <w:rPr>
          <w:rFonts w:asciiTheme="minorHAnsi" w:hAnsiTheme="minorHAnsi" w:cstheme="minorHAnsi"/>
          <w:sz w:val="20"/>
          <w:szCs w:val="20"/>
        </w:rPr>
        <w:t xml:space="preserve">When the source </w:t>
      </w:r>
      <w:proofErr w:type="spellStart"/>
      <w:r w:rsidRPr="00CA6D39">
        <w:rPr>
          <w:rFonts w:asciiTheme="minorHAnsi" w:hAnsiTheme="minorHAnsi" w:cstheme="minorHAnsi"/>
          <w:sz w:val="20"/>
          <w:szCs w:val="20"/>
        </w:rPr>
        <w:t>gNB</w:t>
      </w:r>
      <w:proofErr w:type="spellEnd"/>
      <w:r w:rsidRPr="00CA6D39">
        <w:rPr>
          <w:rFonts w:asciiTheme="minorHAnsi" w:hAnsiTheme="minorHAnsi" w:cstheme="minorHAnsi"/>
          <w:sz w:val="20"/>
          <w:szCs w:val="20"/>
        </w:rPr>
        <w:t xml:space="preserve">-CU detects that an L1/L2 triggered handover is likely (or wants to prepare for it in a conditional manner), it sets </w:t>
      </w:r>
      <w:r w:rsidRPr="00CA6D39">
        <w:rPr>
          <w:rStyle w:val="HTMLCode"/>
          <w:rFonts w:asciiTheme="minorHAnsi" w:eastAsia="MS Mincho" w:hAnsiTheme="minorHAnsi" w:cstheme="minorHAnsi"/>
        </w:rPr>
        <w:t xml:space="preserve">Cause = </w:t>
      </w:r>
      <w:proofErr w:type="spellStart"/>
      <w:r w:rsidRPr="00CA6D39">
        <w:rPr>
          <w:rStyle w:val="HTMLCode"/>
          <w:rFonts w:asciiTheme="minorHAnsi" w:eastAsia="MS Mincho" w:hAnsiTheme="minorHAnsi" w:cstheme="minorHAnsi"/>
        </w:rPr>
        <w:t>ltm</w:t>
      </w:r>
      <w:proofErr w:type="spellEnd"/>
      <w:r w:rsidRPr="00CA6D39">
        <w:rPr>
          <w:rStyle w:val="HTMLCode"/>
          <w:rFonts w:asciiTheme="minorHAnsi" w:eastAsia="MS Mincho" w:hAnsiTheme="minorHAnsi" w:cstheme="minorHAnsi"/>
        </w:rPr>
        <w:t>-triggered</w:t>
      </w:r>
      <w:r w:rsidRPr="00CA6D39">
        <w:rPr>
          <w:rFonts w:asciiTheme="minorHAnsi" w:hAnsiTheme="minorHAnsi" w:cstheme="minorHAnsi"/>
          <w:sz w:val="20"/>
          <w:szCs w:val="20"/>
        </w:rPr>
        <w:t xml:space="preserve"> in the Handover Request.</w:t>
      </w:r>
    </w:p>
    <w:p w14:paraId="05723989" w14:textId="77777777" w:rsidR="005A2183" w:rsidRPr="00CA6D39" w:rsidRDefault="005A2183" w:rsidP="005A2183">
      <w:pPr>
        <w:numPr>
          <w:ilvl w:val="1"/>
          <w:numId w:val="30"/>
        </w:numPr>
        <w:spacing w:before="100" w:beforeAutospacing="1" w:after="100" w:afterAutospacing="1"/>
        <w:rPr>
          <w:rFonts w:asciiTheme="minorHAnsi" w:hAnsiTheme="minorHAnsi" w:cstheme="minorHAnsi"/>
          <w:sz w:val="20"/>
          <w:szCs w:val="20"/>
        </w:rPr>
      </w:pPr>
      <w:r w:rsidRPr="00CA6D39">
        <w:rPr>
          <w:rFonts w:asciiTheme="minorHAnsi" w:hAnsiTheme="minorHAnsi" w:cstheme="minorHAnsi"/>
          <w:sz w:val="20"/>
          <w:szCs w:val="20"/>
        </w:rPr>
        <w:t xml:space="preserve">This signals to the target </w:t>
      </w:r>
      <w:proofErr w:type="spellStart"/>
      <w:r w:rsidRPr="00CA6D39">
        <w:rPr>
          <w:rFonts w:asciiTheme="minorHAnsi" w:hAnsiTheme="minorHAnsi" w:cstheme="minorHAnsi"/>
          <w:sz w:val="20"/>
          <w:szCs w:val="20"/>
        </w:rPr>
        <w:t>gNB</w:t>
      </w:r>
      <w:proofErr w:type="spellEnd"/>
      <w:r w:rsidRPr="00CA6D39">
        <w:rPr>
          <w:rFonts w:asciiTheme="minorHAnsi" w:hAnsiTheme="minorHAnsi" w:cstheme="minorHAnsi"/>
          <w:sz w:val="20"/>
          <w:szCs w:val="20"/>
        </w:rPr>
        <w:t>-CU that the UE context must be prepared but RRC-based HO execution is not immediate. The target can pre-allocate the relevant resources (UL TCI state, random access preambles, security keys, etc.).</w:t>
      </w:r>
    </w:p>
    <w:p w14:paraId="0A15F9FD" w14:textId="77777777" w:rsidR="005A2183" w:rsidRPr="00CA6D39" w:rsidRDefault="005A2183" w:rsidP="005A2183">
      <w:pPr>
        <w:numPr>
          <w:ilvl w:val="0"/>
          <w:numId w:val="30"/>
        </w:numPr>
        <w:spacing w:before="100" w:beforeAutospacing="1" w:after="100" w:afterAutospacing="1"/>
        <w:rPr>
          <w:rFonts w:asciiTheme="minorHAnsi" w:hAnsiTheme="minorHAnsi" w:cstheme="minorHAnsi"/>
          <w:sz w:val="20"/>
          <w:szCs w:val="20"/>
        </w:rPr>
      </w:pPr>
      <w:r w:rsidRPr="00CA6D39">
        <w:rPr>
          <w:rStyle w:val="Strong"/>
          <w:rFonts w:asciiTheme="minorHAnsi" w:hAnsiTheme="minorHAnsi" w:cstheme="minorHAnsi"/>
          <w:b w:val="0"/>
          <w:sz w:val="20"/>
          <w:szCs w:val="20"/>
        </w:rPr>
        <w:t>Justification:</w:t>
      </w:r>
    </w:p>
    <w:p w14:paraId="082421C0" w14:textId="77777777" w:rsidR="005A2183" w:rsidRPr="00CA6D39" w:rsidRDefault="005A2183" w:rsidP="005A2183">
      <w:pPr>
        <w:numPr>
          <w:ilvl w:val="1"/>
          <w:numId w:val="30"/>
        </w:numPr>
        <w:spacing w:before="100" w:beforeAutospacing="1" w:after="100" w:afterAutospacing="1"/>
        <w:rPr>
          <w:rFonts w:asciiTheme="minorHAnsi" w:hAnsiTheme="minorHAnsi" w:cstheme="minorHAnsi"/>
          <w:sz w:val="20"/>
          <w:szCs w:val="20"/>
        </w:rPr>
      </w:pPr>
      <w:r w:rsidRPr="00CA6D39">
        <w:rPr>
          <w:rFonts w:asciiTheme="minorHAnsi" w:hAnsiTheme="minorHAnsi" w:cstheme="minorHAnsi"/>
          <w:sz w:val="20"/>
          <w:szCs w:val="20"/>
        </w:rPr>
        <w:t xml:space="preserve">This reuse of the existing Handover Request flows seamlessly with the </w:t>
      </w:r>
      <w:proofErr w:type="spellStart"/>
      <w:r w:rsidRPr="00CA6D39">
        <w:rPr>
          <w:rFonts w:asciiTheme="minorHAnsi" w:hAnsiTheme="minorHAnsi" w:cstheme="minorHAnsi"/>
          <w:sz w:val="20"/>
          <w:szCs w:val="20"/>
        </w:rPr>
        <w:t>XnAP</w:t>
      </w:r>
      <w:proofErr w:type="spellEnd"/>
      <w:r w:rsidRPr="00CA6D39">
        <w:rPr>
          <w:rFonts w:asciiTheme="minorHAnsi" w:hAnsiTheme="minorHAnsi" w:cstheme="minorHAnsi"/>
          <w:sz w:val="20"/>
          <w:szCs w:val="20"/>
        </w:rPr>
        <w:t xml:space="preserve"> framework. Operators/developers do not need a separate LTM preparation message if we can rely on the standard HO Request, flagged for LTM usage.</w:t>
      </w:r>
    </w:p>
    <w:p w14:paraId="6D2F771F" w14:textId="77777777" w:rsidR="005A2183" w:rsidRPr="00CA6D39" w:rsidRDefault="005A2183" w:rsidP="005A2183">
      <w:pPr>
        <w:numPr>
          <w:ilvl w:val="0"/>
          <w:numId w:val="30"/>
        </w:numPr>
        <w:spacing w:before="100" w:beforeAutospacing="1" w:after="100" w:afterAutospacing="1"/>
        <w:rPr>
          <w:rFonts w:asciiTheme="minorHAnsi" w:hAnsiTheme="minorHAnsi" w:cstheme="minorHAnsi"/>
          <w:sz w:val="20"/>
          <w:szCs w:val="20"/>
        </w:rPr>
      </w:pPr>
      <w:r w:rsidRPr="00CA6D39">
        <w:rPr>
          <w:rStyle w:val="Strong"/>
          <w:rFonts w:asciiTheme="minorHAnsi" w:hAnsiTheme="minorHAnsi" w:cstheme="minorHAnsi"/>
          <w:b w:val="0"/>
          <w:sz w:val="20"/>
          <w:szCs w:val="20"/>
        </w:rPr>
        <w:t>Impact:</w:t>
      </w:r>
    </w:p>
    <w:p w14:paraId="50F9DF31" w14:textId="77777777" w:rsidR="005A2183" w:rsidRPr="00CA6D39" w:rsidRDefault="005A2183" w:rsidP="005A2183">
      <w:pPr>
        <w:numPr>
          <w:ilvl w:val="1"/>
          <w:numId w:val="30"/>
        </w:numPr>
        <w:spacing w:before="100" w:beforeAutospacing="1" w:after="100" w:afterAutospacing="1"/>
        <w:rPr>
          <w:rFonts w:asciiTheme="minorHAnsi" w:hAnsiTheme="minorHAnsi" w:cstheme="minorHAnsi"/>
          <w:sz w:val="20"/>
          <w:szCs w:val="20"/>
        </w:rPr>
      </w:pPr>
      <w:r w:rsidRPr="00CA6D39">
        <w:rPr>
          <w:rFonts w:asciiTheme="minorHAnsi" w:hAnsiTheme="minorHAnsi" w:cstheme="minorHAnsi"/>
          <w:sz w:val="20"/>
          <w:szCs w:val="20"/>
        </w:rPr>
        <w:lastRenderedPageBreak/>
        <w:t>Minimal additions to TS 38.423: a new enumerated cause value and the possibility of storing partial context longer.</w:t>
      </w:r>
    </w:p>
    <w:p w14:paraId="1CF42941" w14:textId="77777777" w:rsidR="005A2183" w:rsidRPr="00CA6D39" w:rsidRDefault="005A2183" w:rsidP="005A2183">
      <w:pPr>
        <w:numPr>
          <w:ilvl w:val="1"/>
          <w:numId w:val="30"/>
        </w:numPr>
        <w:spacing w:before="100" w:beforeAutospacing="1" w:after="100" w:afterAutospacing="1"/>
        <w:rPr>
          <w:rFonts w:asciiTheme="minorHAnsi" w:hAnsiTheme="minorHAnsi" w:cstheme="minorHAnsi"/>
          <w:sz w:val="20"/>
          <w:szCs w:val="20"/>
        </w:rPr>
      </w:pPr>
      <w:r w:rsidRPr="00CA6D39">
        <w:rPr>
          <w:rFonts w:asciiTheme="minorHAnsi" w:hAnsiTheme="minorHAnsi" w:cstheme="minorHAnsi"/>
          <w:sz w:val="20"/>
          <w:szCs w:val="20"/>
        </w:rPr>
        <w:t>The target must handle “</w:t>
      </w:r>
      <w:proofErr w:type="spellStart"/>
      <w:r w:rsidRPr="00CA6D39">
        <w:rPr>
          <w:rFonts w:asciiTheme="minorHAnsi" w:hAnsiTheme="minorHAnsi" w:cstheme="minorHAnsi"/>
          <w:sz w:val="20"/>
          <w:szCs w:val="20"/>
        </w:rPr>
        <w:t>ltm</w:t>
      </w:r>
      <w:proofErr w:type="spellEnd"/>
      <w:r w:rsidRPr="00CA6D39">
        <w:rPr>
          <w:rFonts w:asciiTheme="minorHAnsi" w:hAnsiTheme="minorHAnsi" w:cstheme="minorHAnsi"/>
          <w:sz w:val="20"/>
          <w:szCs w:val="20"/>
        </w:rPr>
        <w:t>-triggered” as a special case where it does not immediately expect the L3 HO command to follow. Instead, it must wait for the lower-layer switch notification.</w:t>
      </w:r>
    </w:p>
    <w:p w14:paraId="5DDF5CE8" w14:textId="77777777" w:rsidR="005A2183" w:rsidRPr="005A2183" w:rsidRDefault="005A2183" w:rsidP="005A2183">
      <w:pPr>
        <w:pStyle w:val="Heading3"/>
      </w:pPr>
      <w:r w:rsidRPr="005A2183">
        <w:rPr>
          <w:rStyle w:val="Strong"/>
          <w:b w:val="0"/>
          <w:bCs/>
        </w:rPr>
        <w:t>Proposal 2: Extend Handover Acknowledge to Include Target TCI/Beam Information</w:t>
      </w:r>
    </w:p>
    <w:p w14:paraId="5CFC1642" w14:textId="77777777" w:rsidR="005A2183" w:rsidRPr="00CA6D39" w:rsidRDefault="005A2183" w:rsidP="005A2183">
      <w:pPr>
        <w:numPr>
          <w:ilvl w:val="0"/>
          <w:numId w:val="31"/>
        </w:numPr>
        <w:spacing w:before="100" w:beforeAutospacing="1" w:after="100" w:afterAutospacing="1"/>
        <w:rPr>
          <w:rFonts w:asciiTheme="minorHAnsi" w:hAnsiTheme="minorHAnsi" w:cstheme="minorHAnsi"/>
        </w:rPr>
      </w:pPr>
      <w:r w:rsidRPr="00CA6D39">
        <w:rPr>
          <w:rStyle w:val="Strong"/>
          <w:rFonts w:asciiTheme="minorHAnsi" w:hAnsiTheme="minorHAnsi" w:cstheme="minorHAnsi"/>
          <w:b w:val="0"/>
        </w:rPr>
        <w:t>Description:</w:t>
      </w:r>
    </w:p>
    <w:p w14:paraId="4DEEC3FB" w14:textId="77777777" w:rsidR="005A2183" w:rsidRPr="00CA6D39" w:rsidRDefault="005A2183" w:rsidP="005A2183">
      <w:pPr>
        <w:numPr>
          <w:ilvl w:val="1"/>
          <w:numId w:val="31"/>
        </w:numPr>
        <w:spacing w:before="100" w:beforeAutospacing="1" w:after="100" w:afterAutospacing="1"/>
        <w:rPr>
          <w:rFonts w:asciiTheme="minorHAnsi" w:hAnsiTheme="minorHAnsi" w:cstheme="minorHAnsi"/>
        </w:rPr>
      </w:pPr>
      <w:r w:rsidRPr="00CA6D39">
        <w:rPr>
          <w:rFonts w:asciiTheme="minorHAnsi" w:hAnsiTheme="minorHAnsi" w:cstheme="minorHAnsi"/>
        </w:rPr>
        <w:t xml:space="preserve">After receiving a HO Request with </w:t>
      </w:r>
      <w:r w:rsidRPr="00CA6D39">
        <w:rPr>
          <w:rStyle w:val="HTMLCode"/>
          <w:rFonts w:asciiTheme="minorHAnsi" w:eastAsia="MS Mincho" w:hAnsiTheme="minorHAnsi" w:cstheme="minorHAnsi"/>
        </w:rPr>
        <w:t xml:space="preserve">Cause = </w:t>
      </w:r>
      <w:proofErr w:type="spellStart"/>
      <w:r w:rsidRPr="00CA6D39">
        <w:rPr>
          <w:rStyle w:val="HTMLCode"/>
          <w:rFonts w:asciiTheme="minorHAnsi" w:eastAsia="MS Mincho" w:hAnsiTheme="minorHAnsi" w:cstheme="minorHAnsi"/>
        </w:rPr>
        <w:t>ltm</w:t>
      </w:r>
      <w:proofErr w:type="spellEnd"/>
      <w:r w:rsidRPr="00CA6D39">
        <w:rPr>
          <w:rStyle w:val="HTMLCode"/>
          <w:rFonts w:asciiTheme="minorHAnsi" w:eastAsia="MS Mincho" w:hAnsiTheme="minorHAnsi" w:cstheme="minorHAnsi"/>
        </w:rPr>
        <w:t>-triggered</w:t>
      </w:r>
      <w:r w:rsidRPr="00CA6D39">
        <w:rPr>
          <w:rFonts w:asciiTheme="minorHAnsi" w:hAnsiTheme="minorHAnsi" w:cstheme="minorHAnsi"/>
        </w:rPr>
        <w:t xml:space="preserve">, the target </w:t>
      </w:r>
      <w:proofErr w:type="spellStart"/>
      <w:r w:rsidRPr="00CA6D39">
        <w:rPr>
          <w:rFonts w:asciiTheme="minorHAnsi" w:hAnsiTheme="minorHAnsi" w:cstheme="minorHAnsi"/>
        </w:rPr>
        <w:t>gNB</w:t>
      </w:r>
      <w:proofErr w:type="spellEnd"/>
      <w:r w:rsidRPr="00CA6D39">
        <w:rPr>
          <w:rFonts w:asciiTheme="minorHAnsi" w:hAnsiTheme="minorHAnsi" w:cstheme="minorHAnsi"/>
        </w:rPr>
        <w:t xml:space="preserve">-CU returns a HO Acknowledge that optionally includes a new IE, </w:t>
      </w:r>
      <w:r w:rsidRPr="00CA6D39">
        <w:rPr>
          <w:rStyle w:val="Strong"/>
          <w:rFonts w:asciiTheme="minorHAnsi" w:hAnsiTheme="minorHAnsi" w:cstheme="minorHAnsi"/>
          <w:b w:val="0"/>
        </w:rPr>
        <w:t>Target TCI State ID</w:t>
      </w:r>
      <w:r w:rsidRPr="00CA6D39">
        <w:rPr>
          <w:rFonts w:asciiTheme="minorHAnsi" w:hAnsiTheme="minorHAnsi" w:cstheme="minorHAnsi"/>
        </w:rPr>
        <w:t>.</w:t>
      </w:r>
    </w:p>
    <w:p w14:paraId="5BE16480" w14:textId="77777777" w:rsidR="005A2183" w:rsidRPr="00CA6D39" w:rsidRDefault="005A2183" w:rsidP="005A2183">
      <w:pPr>
        <w:numPr>
          <w:ilvl w:val="1"/>
          <w:numId w:val="31"/>
        </w:numPr>
        <w:spacing w:before="100" w:beforeAutospacing="1" w:after="100" w:afterAutospacing="1"/>
        <w:rPr>
          <w:rFonts w:asciiTheme="minorHAnsi" w:hAnsiTheme="minorHAnsi" w:cstheme="minorHAnsi"/>
        </w:rPr>
      </w:pPr>
      <w:r w:rsidRPr="00CA6D39">
        <w:rPr>
          <w:rFonts w:asciiTheme="minorHAnsi" w:hAnsiTheme="minorHAnsi" w:cstheme="minorHAnsi"/>
        </w:rPr>
        <w:t>This ID references the beam or set of beams the UE can use for quick synchronization if LTM is executed. Additionally, the HO Ack can supply any other relevant “early sync” parameters (e.g., RACH preamble or time/frequency offsets).</w:t>
      </w:r>
    </w:p>
    <w:p w14:paraId="70D9670D" w14:textId="77777777" w:rsidR="005A2183" w:rsidRPr="00CA6D39" w:rsidRDefault="005A2183" w:rsidP="005A2183">
      <w:pPr>
        <w:numPr>
          <w:ilvl w:val="0"/>
          <w:numId w:val="31"/>
        </w:numPr>
        <w:spacing w:before="100" w:beforeAutospacing="1" w:after="100" w:afterAutospacing="1"/>
        <w:rPr>
          <w:rFonts w:asciiTheme="minorHAnsi" w:hAnsiTheme="minorHAnsi" w:cstheme="minorHAnsi"/>
          <w:sz w:val="20"/>
          <w:szCs w:val="20"/>
        </w:rPr>
      </w:pPr>
      <w:r w:rsidRPr="00CA6D39">
        <w:rPr>
          <w:rStyle w:val="Strong"/>
          <w:rFonts w:asciiTheme="minorHAnsi" w:hAnsiTheme="minorHAnsi" w:cstheme="minorHAnsi"/>
          <w:b w:val="0"/>
          <w:sz w:val="20"/>
          <w:szCs w:val="20"/>
        </w:rPr>
        <w:t>Justification:</w:t>
      </w:r>
    </w:p>
    <w:p w14:paraId="5F5354C8" w14:textId="77777777" w:rsidR="005A2183" w:rsidRPr="00CA6D39" w:rsidRDefault="005A2183" w:rsidP="005A2183">
      <w:pPr>
        <w:numPr>
          <w:ilvl w:val="1"/>
          <w:numId w:val="31"/>
        </w:numPr>
        <w:spacing w:before="100" w:beforeAutospacing="1" w:after="100" w:afterAutospacing="1"/>
        <w:rPr>
          <w:rFonts w:asciiTheme="minorHAnsi" w:hAnsiTheme="minorHAnsi" w:cstheme="minorHAnsi"/>
        </w:rPr>
      </w:pPr>
      <w:r w:rsidRPr="00CA6D39">
        <w:rPr>
          <w:rFonts w:asciiTheme="minorHAnsi" w:hAnsiTheme="minorHAnsi" w:cstheme="minorHAnsi"/>
        </w:rPr>
        <w:t>LTM relies on the UE having advanced knowledge of the target cell’s resources to minimize time-to-switch. This ensures the source can configure the UE’s lower layers with those parameters.</w:t>
      </w:r>
    </w:p>
    <w:p w14:paraId="1AE86EA0" w14:textId="77777777" w:rsidR="005A2183" w:rsidRPr="00CA6D39" w:rsidRDefault="005A2183" w:rsidP="005A2183">
      <w:pPr>
        <w:numPr>
          <w:ilvl w:val="1"/>
          <w:numId w:val="31"/>
        </w:numPr>
        <w:spacing w:before="100" w:beforeAutospacing="1" w:after="100" w:afterAutospacing="1"/>
        <w:rPr>
          <w:rFonts w:asciiTheme="minorHAnsi" w:hAnsiTheme="minorHAnsi" w:cstheme="minorHAnsi"/>
        </w:rPr>
      </w:pPr>
      <w:r w:rsidRPr="00CA6D39">
        <w:rPr>
          <w:rFonts w:asciiTheme="minorHAnsi" w:hAnsiTheme="minorHAnsi" w:cstheme="minorHAnsi"/>
        </w:rPr>
        <w:t>Without it, the UE might have to search for an unknown beam, partially defeating the purpose of fast LTM.</w:t>
      </w:r>
    </w:p>
    <w:p w14:paraId="61E8AE2A" w14:textId="77777777" w:rsidR="005A2183" w:rsidRPr="00CA6D39" w:rsidRDefault="005A2183" w:rsidP="005A2183">
      <w:pPr>
        <w:numPr>
          <w:ilvl w:val="0"/>
          <w:numId w:val="31"/>
        </w:numPr>
        <w:spacing w:before="100" w:beforeAutospacing="1" w:after="100" w:afterAutospacing="1"/>
        <w:rPr>
          <w:rFonts w:asciiTheme="minorHAnsi" w:hAnsiTheme="minorHAnsi" w:cstheme="minorHAnsi"/>
        </w:rPr>
      </w:pPr>
      <w:r w:rsidRPr="00CA6D39">
        <w:rPr>
          <w:rStyle w:val="Strong"/>
          <w:rFonts w:asciiTheme="minorHAnsi" w:hAnsiTheme="minorHAnsi" w:cstheme="minorHAnsi"/>
          <w:b w:val="0"/>
        </w:rPr>
        <w:t>Impact:</w:t>
      </w:r>
    </w:p>
    <w:p w14:paraId="366E6A62" w14:textId="77777777" w:rsidR="005A2183" w:rsidRPr="00CA6D39" w:rsidRDefault="005A2183" w:rsidP="005A2183">
      <w:pPr>
        <w:numPr>
          <w:ilvl w:val="1"/>
          <w:numId w:val="31"/>
        </w:numPr>
        <w:spacing w:before="100" w:beforeAutospacing="1" w:after="100" w:afterAutospacing="1"/>
        <w:rPr>
          <w:rFonts w:asciiTheme="minorHAnsi" w:hAnsiTheme="minorHAnsi" w:cstheme="minorHAnsi"/>
        </w:rPr>
      </w:pPr>
      <w:r w:rsidRPr="00CA6D39">
        <w:rPr>
          <w:rFonts w:asciiTheme="minorHAnsi" w:hAnsiTheme="minorHAnsi" w:cstheme="minorHAnsi"/>
        </w:rPr>
        <w:t>Adds an optional IE in HO Ack. The source, upon receiving it, configures the UE at RRC or MAC level. No new procedure code is needed for this step.</w:t>
      </w:r>
    </w:p>
    <w:p w14:paraId="44F4055F" w14:textId="77777777" w:rsidR="005A2183" w:rsidRPr="005A2183" w:rsidRDefault="005A2183" w:rsidP="005A2183">
      <w:pPr>
        <w:spacing w:after="0"/>
      </w:pPr>
    </w:p>
    <w:p w14:paraId="607EEA32" w14:textId="77777777" w:rsidR="005A2183" w:rsidRPr="005A2183" w:rsidRDefault="005A2183" w:rsidP="005A2183">
      <w:pPr>
        <w:pStyle w:val="Heading3"/>
      </w:pPr>
      <w:r w:rsidRPr="005A2183">
        <w:rPr>
          <w:rStyle w:val="Strong"/>
          <w:b w:val="0"/>
          <w:bCs/>
        </w:rPr>
        <w:t>Proposal 3: Introduce a New “LTM Cell Switch Notification” Message</w:t>
      </w:r>
    </w:p>
    <w:p w14:paraId="7FEB7473" w14:textId="77777777" w:rsidR="005A2183" w:rsidRPr="00CA6D39" w:rsidRDefault="005A2183" w:rsidP="005A2183">
      <w:pPr>
        <w:numPr>
          <w:ilvl w:val="0"/>
          <w:numId w:val="32"/>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Description:</w:t>
      </w:r>
    </w:p>
    <w:p w14:paraId="06DF5C63"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Define a </w:t>
      </w:r>
      <w:r w:rsidRPr="00CA6D39">
        <w:rPr>
          <w:rStyle w:val="Strong"/>
          <w:rFonts w:asciiTheme="minorHAnsi" w:hAnsiTheme="minorHAnsi" w:cstheme="minorHAnsi"/>
          <w:b w:val="0"/>
          <w:sz w:val="20"/>
        </w:rPr>
        <w:t>class-2</w:t>
      </w:r>
      <w:r w:rsidRPr="00CA6D39">
        <w:rPr>
          <w:rFonts w:asciiTheme="minorHAnsi" w:hAnsiTheme="minorHAnsi" w:cstheme="minorHAnsi"/>
          <w:sz w:val="20"/>
        </w:rPr>
        <w:t xml:space="preserve"> </w:t>
      </w:r>
      <w:proofErr w:type="spellStart"/>
      <w:r w:rsidRPr="00CA6D39">
        <w:rPr>
          <w:rFonts w:asciiTheme="minorHAnsi" w:hAnsiTheme="minorHAnsi" w:cstheme="minorHAnsi"/>
          <w:sz w:val="20"/>
        </w:rPr>
        <w:t>XnAP</w:t>
      </w:r>
      <w:proofErr w:type="spellEnd"/>
      <w:r w:rsidRPr="00CA6D39">
        <w:rPr>
          <w:rFonts w:asciiTheme="minorHAnsi" w:hAnsiTheme="minorHAnsi" w:cstheme="minorHAnsi"/>
          <w:sz w:val="20"/>
        </w:rPr>
        <w:t xml:space="preserve"> procedure: </w:t>
      </w:r>
      <w:r w:rsidRPr="00CA6D39">
        <w:rPr>
          <w:rStyle w:val="Strong"/>
          <w:rFonts w:asciiTheme="minorHAnsi" w:hAnsiTheme="minorHAnsi" w:cstheme="minorHAnsi"/>
          <w:b w:val="0"/>
          <w:sz w:val="20"/>
        </w:rPr>
        <w:t>LTM Cell Switch Notification</w:t>
      </w:r>
      <w:r w:rsidRPr="00CA6D39">
        <w:rPr>
          <w:rFonts w:asciiTheme="minorHAnsi" w:hAnsiTheme="minorHAnsi" w:cstheme="minorHAnsi"/>
          <w:sz w:val="20"/>
        </w:rPr>
        <w:t>.</w:t>
      </w:r>
    </w:p>
    <w:p w14:paraId="41E7F823"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When the L1/L2 trigger occurs (e.g., beam failure), the source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 xml:space="preserve">-CU quickly decides to hand the UE over to the prepared target cell. Then it sends </w:t>
      </w:r>
      <w:r w:rsidRPr="00CA6D39">
        <w:rPr>
          <w:rStyle w:val="Strong"/>
          <w:rFonts w:asciiTheme="minorHAnsi" w:hAnsiTheme="minorHAnsi" w:cstheme="minorHAnsi"/>
          <w:b w:val="0"/>
          <w:sz w:val="20"/>
        </w:rPr>
        <w:t>LTM Cell Switch Notification</w:t>
      </w:r>
      <w:r w:rsidRPr="00CA6D39">
        <w:rPr>
          <w:rFonts w:asciiTheme="minorHAnsi" w:hAnsiTheme="minorHAnsi" w:cstheme="minorHAnsi"/>
          <w:sz w:val="20"/>
        </w:rPr>
        <w:t xml:space="preserve"> to the target.</w:t>
      </w:r>
    </w:p>
    <w:p w14:paraId="7B273D10"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The notification includes:</w:t>
      </w:r>
    </w:p>
    <w:p w14:paraId="2B5E93A9" w14:textId="77777777" w:rsidR="005A2183" w:rsidRPr="00CA6D39" w:rsidRDefault="005A2183" w:rsidP="005A2183">
      <w:pPr>
        <w:numPr>
          <w:ilvl w:val="2"/>
          <w:numId w:val="32"/>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 xml:space="preserve">Source UE </w:t>
      </w:r>
      <w:proofErr w:type="spellStart"/>
      <w:r w:rsidRPr="00CA6D39">
        <w:rPr>
          <w:rStyle w:val="Strong"/>
          <w:rFonts w:asciiTheme="minorHAnsi" w:hAnsiTheme="minorHAnsi" w:cstheme="minorHAnsi"/>
          <w:b w:val="0"/>
          <w:sz w:val="20"/>
        </w:rPr>
        <w:t>XnAP</w:t>
      </w:r>
      <w:proofErr w:type="spellEnd"/>
      <w:r w:rsidRPr="00CA6D39">
        <w:rPr>
          <w:rStyle w:val="Strong"/>
          <w:rFonts w:asciiTheme="minorHAnsi" w:hAnsiTheme="minorHAnsi" w:cstheme="minorHAnsi"/>
          <w:b w:val="0"/>
          <w:sz w:val="20"/>
        </w:rPr>
        <w:t xml:space="preserve"> ID</w:t>
      </w:r>
      <w:r w:rsidRPr="00CA6D39">
        <w:rPr>
          <w:rFonts w:asciiTheme="minorHAnsi" w:hAnsiTheme="minorHAnsi" w:cstheme="minorHAnsi"/>
          <w:sz w:val="20"/>
        </w:rPr>
        <w:t xml:space="preserve"> and </w:t>
      </w:r>
      <w:r w:rsidRPr="00CA6D39">
        <w:rPr>
          <w:rStyle w:val="Strong"/>
          <w:rFonts w:asciiTheme="minorHAnsi" w:hAnsiTheme="minorHAnsi" w:cstheme="minorHAnsi"/>
          <w:b w:val="0"/>
          <w:sz w:val="20"/>
        </w:rPr>
        <w:t xml:space="preserve">Target UE </w:t>
      </w:r>
      <w:proofErr w:type="spellStart"/>
      <w:r w:rsidRPr="00CA6D39">
        <w:rPr>
          <w:rStyle w:val="Strong"/>
          <w:rFonts w:asciiTheme="minorHAnsi" w:hAnsiTheme="minorHAnsi" w:cstheme="minorHAnsi"/>
          <w:b w:val="0"/>
          <w:sz w:val="20"/>
        </w:rPr>
        <w:t>XnAP</w:t>
      </w:r>
      <w:proofErr w:type="spellEnd"/>
      <w:r w:rsidRPr="00CA6D39">
        <w:rPr>
          <w:rStyle w:val="Strong"/>
          <w:rFonts w:asciiTheme="minorHAnsi" w:hAnsiTheme="minorHAnsi" w:cstheme="minorHAnsi"/>
          <w:b w:val="0"/>
          <w:sz w:val="20"/>
        </w:rPr>
        <w:t xml:space="preserve"> ID</w:t>
      </w:r>
      <w:r w:rsidRPr="00CA6D39">
        <w:rPr>
          <w:rFonts w:asciiTheme="minorHAnsi" w:hAnsiTheme="minorHAnsi" w:cstheme="minorHAnsi"/>
          <w:sz w:val="20"/>
        </w:rPr>
        <w:t xml:space="preserve"> (to identify the correct context).</w:t>
      </w:r>
    </w:p>
    <w:p w14:paraId="6653962E" w14:textId="77777777" w:rsidR="005A2183" w:rsidRPr="00CA6D39" w:rsidRDefault="005A2183" w:rsidP="005A2183">
      <w:pPr>
        <w:numPr>
          <w:ilvl w:val="2"/>
          <w:numId w:val="32"/>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Target Cell ID</w:t>
      </w:r>
      <w:r w:rsidRPr="00CA6D39">
        <w:rPr>
          <w:rFonts w:asciiTheme="minorHAnsi" w:hAnsiTheme="minorHAnsi" w:cstheme="minorHAnsi"/>
          <w:sz w:val="20"/>
        </w:rPr>
        <w:t xml:space="preserve"> (the cell the UE will access).</w:t>
      </w:r>
    </w:p>
    <w:p w14:paraId="2FB5501C" w14:textId="77777777" w:rsidR="005A2183" w:rsidRPr="00CA6D39" w:rsidRDefault="005A2183" w:rsidP="005A2183">
      <w:pPr>
        <w:numPr>
          <w:ilvl w:val="2"/>
          <w:numId w:val="32"/>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(Optional) TCI State ID</w:t>
      </w:r>
      <w:r w:rsidRPr="00CA6D39">
        <w:rPr>
          <w:rFonts w:asciiTheme="minorHAnsi" w:hAnsiTheme="minorHAnsi" w:cstheme="minorHAnsi"/>
          <w:sz w:val="20"/>
        </w:rPr>
        <w:t xml:space="preserve"> (the final chosen beam if multiple were offered).</w:t>
      </w:r>
    </w:p>
    <w:p w14:paraId="59CEFD24" w14:textId="77777777" w:rsidR="005A2183" w:rsidRPr="00CA6D39" w:rsidRDefault="005A2183" w:rsidP="005A2183">
      <w:pPr>
        <w:numPr>
          <w:ilvl w:val="2"/>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(If needed) </w:t>
      </w:r>
      <w:r w:rsidRPr="00CA6D39">
        <w:rPr>
          <w:rStyle w:val="Strong"/>
          <w:rFonts w:asciiTheme="minorHAnsi" w:hAnsiTheme="minorHAnsi" w:cstheme="minorHAnsi"/>
          <w:b w:val="0"/>
          <w:sz w:val="20"/>
        </w:rPr>
        <w:t>Cause</w:t>
      </w:r>
      <w:r w:rsidRPr="00CA6D39">
        <w:rPr>
          <w:rFonts w:asciiTheme="minorHAnsi" w:hAnsiTheme="minorHAnsi" w:cstheme="minorHAnsi"/>
          <w:sz w:val="20"/>
        </w:rPr>
        <w:t xml:space="preserve"> or additional info (e.g., if partial failure).</w:t>
      </w:r>
    </w:p>
    <w:p w14:paraId="74D2260B" w14:textId="77777777" w:rsidR="005A2183" w:rsidRPr="00CA6D39" w:rsidRDefault="005A2183" w:rsidP="005A2183">
      <w:pPr>
        <w:numPr>
          <w:ilvl w:val="0"/>
          <w:numId w:val="32"/>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Justification:</w:t>
      </w:r>
    </w:p>
    <w:p w14:paraId="3D0A5747"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This short message ensures the target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-CU knows the UE is about to appear (or is already in RA) at the target cell, so it can finalize MAC/PHY setups.</w:t>
      </w:r>
    </w:p>
    <w:p w14:paraId="50C30C31"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Since it is class-2, it requires no explicit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xml:space="preserve"> response, reducing signaling latency.</w:t>
      </w:r>
    </w:p>
    <w:p w14:paraId="65B7A5FD" w14:textId="77777777" w:rsidR="005A2183" w:rsidRPr="00CA6D39" w:rsidRDefault="005A2183" w:rsidP="005A2183">
      <w:pPr>
        <w:numPr>
          <w:ilvl w:val="0"/>
          <w:numId w:val="32"/>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Impact:</w:t>
      </w:r>
    </w:p>
    <w:p w14:paraId="5167D438"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A new procedure code in TS 38.423. Minimal complexity: </w:t>
      </w:r>
      <w:proofErr w:type="spellStart"/>
      <w:r w:rsidRPr="00CA6D39">
        <w:rPr>
          <w:rStyle w:val="Emphasis"/>
          <w:rFonts w:asciiTheme="minorHAnsi" w:hAnsiTheme="minorHAnsi" w:cstheme="minorHAnsi"/>
          <w:sz w:val="20"/>
        </w:rPr>
        <w:t>init</w:t>
      </w:r>
      <w:proofErr w:type="spellEnd"/>
      <w:r w:rsidRPr="00CA6D39">
        <w:rPr>
          <w:rStyle w:val="Emphasis"/>
          <w:rFonts w:asciiTheme="minorHAnsi" w:hAnsiTheme="minorHAnsi" w:cstheme="minorHAnsi"/>
          <w:sz w:val="20"/>
        </w:rPr>
        <w:t xml:space="preserve"> only</w:t>
      </w:r>
      <w:r w:rsidRPr="00CA6D39">
        <w:rPr>
          <w:rFonts w:asciiTheme="minorHAnsi" w:hAnsiTheme="minorHAnsi" w:cstheme="minorHAnsi"/>
          <w:sz w:val="20"/>
        </w:rPr>
        <w:t>, no acknowledge.</w:t>
      </w:r>
    </w:p>
    <w:p w14:paraId="1745451C" w14:textId="77777777" w:rsidR="005A2183" w:rsidRPr="00CA6D39" w:rsidRDefault="005A2183" w:rsidP="005A2183">
      <w:pPr>
        <w:numPr>
          <w:ilvl w:val="1"/>
          <w:numId w:val="32"/>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Harmonizes with the principle that LTM execution is largely a lower-layer event but keeps the target in sync at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xml:space="preserve"> level.</w:t>
      </w:r>
    </w:p>
    <w:p w14:paraId="5778F1B4" w14:textId="77777777" w:rsidR="005A2183" w:rsidRPr="005A2183" w:rsidRDefault="005A2183" w:rsidP="005A2183">
      <w:pPr>
        <w:pStyle w:val="Heading3"/>
      </w:pPr>
      <w:r w:rsidRPr="005A2183">
        <w:rPr>
          <w:rStyle w:val="Strong"/>
          <w:b w:val="0"/>
          <w:bCs/>
        </w:rPr>
        <w:t>Proposal 4: ASN.1 Additions for LTM IEs and Procedure Codes</w:t>
      </w:r>
    </w:p>
    <w:p w14:paraId="55DD5883" w14:textId="77777777" w:rsidR="005A2183" w:rsidRPr="00CA6D39" w:rsidRDefault="005A2183" w:rsidP="005A2183">
      <w:pPr>
        <w:numPr>
          <w:ilvl w:val="0"/>
          <w:numId w:val="33"/>
        </w:numPr>
        <w:spacing w:before="100" w:beforeAutospacing="1" w:after="100" w:afterAutospacing="1"/>
        <w:rPr>
          <w:rFonts w:asciiTheme="minorHAnsi" w:hAnsiTheme="minorHAnsi" w:cstheme="minorHAnsi"/>
        </w:rPr>
      </w:pPr>
      <w:r w:rsidRPr="00CA6D39">
        <w:rPr>
          <w:rStyle w:val="Strong"/>
          <w:rFonts w:asciiTheme="minorHAnsi" w:hAnsiTheme="minorHAnsi" w:cstheme="minorHAnsi"/>
          <w:b w:val="0"/>
        </w:rPr>
        <w:t>Description:</w:t>
      </w:r>
    </w:p>
    <w:p w14:paraId="2799766E" w14:textId="77777777" w:rsidR="005A2183" w:rsidRPr="00CA6D39" w:rsidRDefault="005A2183" w:rsidP="005A2183">
      <w:pPr>
        <w:numPr>
          <w:ilvl w:val="1"/>
          <w:numId w:val="33"/>
        </w:numPr>
        <w:spacing w:before="100" w:beforeAutospacing="1" w:after="100" w:afterAutospacing="1"/>
        <w:rPr>
          <w:rFonts w:asciiTheme="minorHAnsi" w:hAnsiTheme="minorHAnsi" w:cstheme="minorHAnsi"/>
        </w:rPr>
      </w:pPr>
      <w:r w:rsidRPr="00CA6D39">
        <w:rPr>
          <w:rFonts w:asciiTheme="minorHAnsi" w:hAnsiTheme="minorHAnsi" w:cstheme="minorHAnsi"/>
        </w:rPr>
        <w:t xml:space="preserve">Add a new </w:t>
      </w:r>
      <w:proofErr w:type="spellStart"/>
      <w:r w:rsidRPr="00CA6D39">
        <w:rPr>
          <w:rStyle w:val="HTMLCode"/>
          <w:rFonts w:asciiTheme="minorHAnsi" w:eastAsia="MS Mincho" w:hAnsiTheme="minorHAnsi" w:cstheme="minorHAnsi"/>
        </w:rPr>
        <w:t>CauseRadioNetwork</w:t>
      </w:r>
      <w:proofErr w:type="spellEnd"/>
      <w:r w:rsidRPr="00CA6D39">
        <w:rPr>
          <w:rFonts w:asciiTheme="minorHAnsi" w:hAnsiTheme="minorHAnsi" w:cstheme="minorHAnsi"/>
        </w:rPr>
        <w:t xml:space="preserve"> value: </w:t>
      </w:r>
      <w:proofErr w:type="spellStart"/>
      <w:r w:rsidRPr="00CA6D39">
        <w:rPr>
          <w:rStyle w:val="HTMLCode"/>
          <w:rFonts w:asciiTheme="minorHAnsi" w:eastAsia="MS Mincho" w:hAnsiTheme="minorHAnsi" w:cstheme="minorHAnsi"/>
        </w:rPr>
        <w:t>ltm</w:t>
      </w:r>
      <w:proofErr w:type="spellEnd"/>
      <w:r w:rsidRPr="00CA6D39">
        <w:rPr>
          <w:rStyle w:val="HTMLCode"/>
          <w:rFonts w:asciiTheme="minorHAnsi" w:eastAsia="MS Mincho" w:hAnsiTheme="minorHAnsi" w:cstheme="minorHAnsi"/>
        </w:rPr>
        <w:t>-triggered</w:t>
      </w:r>
      <w:r w:rsidRPr="00CA6D39">
        <w:rPr>
          <w:rFonts w:asciiTheme="minorHAnsi" w:hAnsiTheme="minorHAnsi" w:cstheme="minorHAnsi"/>
        </w:rPr>
        <w:t>.</w:t>
      </w:r>
    </w:p>
    <w:p w14:paraId="45610F76" w14:textId="77777777" w:rsidR="005A2183" w:rsidRPr="00CA6D39" w:rsidRDefault="005A2183" w:rsidP="005A2183">
      <w:pPr>
        <w:numPr>
          <w:ilvl w:val="1"/>
          <w:numId w:val="33"/>
        </w:numPr>
        <w:spacing w:before="100" w:beforeAutospacing="1" w:after="100" w:afterAutospacing="1"/>
        <w:rPr>
          <w:rFonts w:asciiTheme="minorHAnsi" w:hAnsiTheme="minorHAnsi" w:cstheme="minorHAnsi"/>
        </w:rPr>
      </w:pPr>
      <w:r w:rsidRPr="00CA6D39">
        <w:rPr>
          <w:rFonts w:asciiTheme="minorHAnsi" w:hAnsiTheme="minorHAnsi" w:cstheme="minorHAnsi"/>
        </w:rPr>
        <w:t xml:space="preserve">Define a new IE (e.g., </w:t>
      </w:r>
      <w:proofErr w:type="spellStart"/>
      <w:r w:rsidRPr="00CA6D39">
        <w:rPr>
          <w:rStyle w:val="Strong"/>
          <w:rFonts w:asciiTheme="minorHAnsi" w:hAnsiTheme="minorHAnsi" w:cstheme="minorHAnsi"/>
          <w:b w:val="0"/>
        </w:rPr>
        <w:t>TargetTCIStateID</w:t>
      </w:r>
      <w:proofErr w:type="spellEnd"/>
      <w:r w:rsidRPr="00CA6D39">
        <w:rPr>
          <w:rFonts w:asciiTheme="minorHAnsi" w:hAnsiTheme="minorHAnsi" w:cstheme="minorHAnsi"/>
        </w:rPr>
        <w:t xml:space="preserve">) with a suitable numeric range (e.g., </w:t>
      </w:r>
      <w:proofErr w:type="gramStart"/>
      <w:r w:rsidRPr="00CA6D39">
        <w:rPr>
          <w:rFonts w:asciiTheme="minorHAnsi" w:hAnsiTheme="minorHAnsi" w:cstheme="minorHAnsi"/>
        </w:rPr>
        <w:t>0..</w:t>
      </w:r>
      <w:proofErr w:type="gramEnd"/>
      <w:r w:rsidRPr="00CA6D39">
        <w:rPr>
          <w:rFonts w:asciiTheme="minorHAnsi" w:hAnsiTheme="minorHAnsi" w:cstheme="minorHAnsi"/>
        </w:rPr>
        <w:t>255).</w:t>
      </w:r>
    </w:p>
    <w:p w14:paraId="379AEFDE" w14:textId="77777777" w:rsidR="005A2183" w:rsidRPr="00CA6D39" w:rsidRDefault="005A2183" w:rsidP="005A2183">
      <w:pPr>
        <w:numPr>
          <w:ilvl w:val="1"/>
          <w:numId w:val="33"/>
        </w:numPr>
        <w:spacing w:before="100" w:beforeAutospacing="1" w:after="100" w:afterAutospacing="1"/>
        <w:rPr>
          <w:rFonts w:asciiTheme="minorHAnsi" w:hAnsiTheme="minorHAnsi" w:cstheme="minorHAnsi"/>
        </w:rPr>
      </w:pPr>
      <w:r w:rsidRPr="00CA6D39">
        <w:rPr>
          <w:rFonts w:asciiTheme="minorHAnsi" w:hAnsiTheme="minorHAnsi" w:cstheme="minorHAnsi"/>
        </w:rPr>
        <w:lastRenderedPageBreak/>
        <w:t xml:space="preserve">Define the new </w:t>
      </w:r>
      <w:proofErr w:type="spellStart"/>
      <w:r w:rsidRPr="00CA6D39">
        <w:rPr>
          <w:rFonts w:asciiTheme="minorHAnsi" w:hAnsiTheme="minorHAnsi" w:cstheme="minorHAnsi"/>
        </w:rPr>
        <w:t>XnAP</w:t>
      </w:r>
      <w:proofErr w:type="spellEnd"/>
      <w:r w:rsidRPr="00CA6D39">
        <w:rPr>
          <w:rFonts w:asciiTheme="minorHAnsi" w:hAnsiTheme="minorHAnsi" w:cstheme="minorHAnsi"/>
        </w:rPr>
        <w:t xml:space="preserve"> procedure code for </w:t>
      </w:r>
      <w:proofErr w:type="spellStart"/>
      <w:r w:rsidRPr="00CA6D39">
        <w:rPr>
          <w:rStyle w:val="Strong"/>
          <w:rFonts w:asciiTheme="minorHAnsi" w:hAnsiTheme="minorHAnsi" w:cstheme="minorHAnsi"/>
          <w:b w:val="0"/>
        </w:rPr>
        <w:t>LTMCellSwitchNotification</w:t>
      </w:r>
      <w:proofErr w:type="spellEnd"/>
      <w:r w:rsidRPr="00CA6D39">
        <w:rPr>
          <w:rFonts w:asciiTheme="minorHAnsi" w:hAnsiTheme="minorHAnsi" w:cstheme="minorHAnsi"/>
        </w:rPr>
        <w:t xml:space="preserve"> and its IE container.</w:t>
      </w:r>
    </w:p>
    <w:p w14:paraId="4DF0F4DC" w14:textId="77777777" w:rsidR="005A2183" w:rsidRPr="00CA6D39" w:rsidRDefault="005A2183" w:rsidP="005A2183">
      <w:pPr>
        <w:numPr>
          <w:ilvl w:val="0"/>
          <w:numId w:val="33"/>
        </w:numPr>
        <w:spacing w:before="100" w:beforeAutospacing="1" w:after="100" w:afterAutospacing="1"/>
        <w:rPr>
          <w:rFonts w:asciiTheme="minorHAnsi" w:hAnsiTheme="minorHAnsi" w:cstheme="minorHAnsi"/>
        </w:rPr>
      </w:pPr>
      <w:r w:rsidRPr="00CA6D39">
        <w:rPr>
          <w:rStyle w:val="Strong"/>
          <w:rFonts w:asciiTheme="minorHAnsi" w:hAnsiTheme="minorHAnsi" w:cstheme="minorHAnsi"/>
          <w:b w:val="0"/>
        </w:rPr>
        <w:t>Justification:</w:t>
      </w:r>
    </w:p>
    <w:p w14:paraId="2FEE7443" w14:textId="77777777" w:rsidR="005A2183" w:rsidRPr="00CA6D39" w:rsidRDefault="005A2183" w:rsidP="005A2183">
      <w:pPr>
        <w:numPr>
          <w:ilvl w:val="1"/>
          <w:numId w:val="33"/>
        </w:numPr>
        <w:spacing w:before="100" w:beforeAutospacing="1" w:after="100" w:afterAutospacing="1"/>
        <w:rPr>
          <w:rFonts w:asciiTheme="minorHAnsi" w:hAnsiTheme="minorHAnsi" w:cstheme="minorHAnsi"/>
        </w:rPr>
      </w:pPr>
      <w:r w:rsidRPr="00CA6D39">
        <w:rPr>
          <w:rFonts w:asciiTheme="minorHAnsi" w:hAnsiTheme="minorHAnsi" w:cstheme="minorHAnsi"/>
        </w:rPr>
        <w:t>Required for formal correctness in 3GPP specs.</w:t>
      </w:r>
    </w:p>
    <w:p w14:paraId="69EF0E19" w14:textId="77777777" w:rsidR="005A2183" w:rsidRPr="00CA6D39" w:rsidRDefault="005A2183" w:rsidP="005A2183">
      <w:pPr>
        <w:numPr>
          <w:ilvl w:val="1"/>
          <w:numId w:val="33"/>
        </w:numPr>
        <w:spacing w:before="100" w:beforeAutospacing="1" w:after="100" w:afterAutospacing="1"/>
        <w:rPr>
          <w:rFonts w:asciiTheme="minorHAnsi" w:hAnsiTheme="minorHAnsi" w:cstheme="minorHAnsi"/>
        </w:rPr>
      </w:pPr>
      <w:r w:rsidRPr="00CA6D39">
        <w:rPr>
          <w:rFonts w:asciiTheme="minorHAnsi" w:hAnsiTheme="minorHAnsi" w:cstheme="minorHAnsi"/>
        </w:rPr>
        <w:t xml:space="preserve">Ensures seamless integration with existing </w:t>
      </w:r>
      <w:proofErr w:type="spellStart"/>
      <w:r w:rsidRPr="00CA6D39">
        <w:rPr>
          <w:rFonts w:asciiTheme="minorHAnsi" w:hAnsiTheme="minorHAnsi" w:cstheme="minorHAnsi"/>
        </w:rPr>
        <w:t>XnAP</w:t>
      </w:r>
      <w:proofErr w:type="spellEnd"/>
      <w:r w:rsidRPr="00CA6D39">
        <w:rPr>
          <w:rFonts w:asciiTheme="minorHAnsi" w:hAnsiTheme="minorHAnsi" w:cstheme="minorHAnsi"/>
        </w:rPr>
        <w:t xml:space="preserve"> data structures.</w:t>
      </w:r>
    </w:p>
    <w:p w14:paraId="12FCB42B" w14:textId="77777777" w:rsidR="005A2183" w:rsidRPr="00CA6D39" w:rsidRDefault="005A2183" w:rsidP="005A2183">
      <w:pPr>
        <w:numPr>
          <w:ilvl w:val="0"/>
          <w:numId w:val="33"/>
        </w:numPr>
        <w:spacing w:before="100" w:beforeAutospacing="1" w:after="100" w:afterAutospacing="1"/>
        <w:rPr>
          <w:rFonts w:asciiTheme="minorHAnsi" w:hAnsiTheme="minorHAnsi" w:cstheme="minorHAnsi"/>
        </w:rPr>
      </w:pPr>
      <w:r w:rsidRPr="00CA6D39">
        <w:rPr>
          <w:rStyle w:val="Strong"/>
          <w:rFonts w:asciiTheme="minorHAnsi" w:hAnsiTheme="minorHAnsi" w:cstheme="minorHAnsi"/>
          <w:b w:val="0"/>
        </w:rPr>
        <w:t>Impact:</w:t>
      </w:r>
    </w:p>
    <w:p w14:paraId="03989C5B" w14:textId="77777777" w:rsidR="005A2183" w:rsidRPr="00CA6D39" w:rsidRDefault="005A2183" w:rsidP="005A2183">
      <w:pPr>
        <w:numPr>
          <w:ilvl w:val="1"/>
          <w:numId w:val="33"/>
        </w:numPr>
        <w:spacing w:before="100" w:beforeAutospacing="1" w:after="100" w:afterAutospacing="1"/>
        <w:rPr>
          <w:rFonts w:asciiTheme="minorHAnsi" w:hAnsiTheme="minorHAnsi" w:cstheme="minorHAnsi"/>
        </w:rPr>
      </w:pPr>
      <w:r w:rsidRPr="00CA6D39">
        <w:rPr>
          <w:rFonts w:asciiTheme="minorHAnsi" w:hAnsiTheme="minorHAnsi" w:cstheme="minorHAnsi"/>
        </w:rPr>
        <w:t>Strictly textual and enumerated changes in ASN.1. All new codes must be assigned by MCC.</w:t>
      </w:r>
    </w:p>
    <w:p w14:paraId="10B31485" w14:textId="77777777" w:rsidR="005A2183" w:rsidRPr="005A2183" w:rsidRDefault="005A2183" w:rsidP="005A2183">
      <w:pPr>
        <w:pStyle w:val="Heading3"/>
      </w:pPr>
      <w:r w:rsidRPr="005A2183">
        <w:rPr>
          <w:rStyle w:val="Strong"/>
          <w:b w:val="0"/>
          <w:bCs/>
        </w:rPr>
        <w:t>Proposal 5: Alignment with SA3 on Key Handling</w:t>
      </w:r>
    </w:p>
    <w:p w14:paraId="4126F467" w14:textId="77777777" w:rsidR="005A2183" w:rsidRPr="00CA6D39" w:rsidRDefault="005A2183" w:rsidP="005A2183">
      <w:pPr>
        <w:numPr>
          <w:ilvl w:val="0"/>
          <w:numId w:val="34"/>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Description:</w:t>
      </w:r>
    </w:p>
    <w:p w14:paraId="0E7AF534" w14:textId="77777777" w:rsidR="005A2183" w:rsidRPr="00CA6D39" w:rsidRDefault="005A2183" w:rsidP="005A2183">
      <w:pPr>
        <w:numPr>
          <w:ilvl w:val="1"/>
          <w:numId w:val="34"/>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 xml:space="preserve">Reuse the standard </w:t>
      </w:r>
      <w:proofErr w:type="spellStart"/>
      <w:r w:rsidRPr="00CA6D39">
        <w:rPr>
          <w:rFonts w:asciiTheme="minorHAnsi" w:hAnsiTheme="minorHAnsi" w:cstheme="minorHAnsi"/>
          <w:sz w:val="20"/>
        </w:rPr>
        <w:t>Xn</w:t>
      </w:r>
      <w:proofErr w:type="spellEnd"/>
      <w:r w:rsidRPr="00CA6D39">
        <w:rPr>
          <w:rFonts w:asciiTheme="minorHAnsi" w:hAnsiTheme="minorHAnsi" w:cstheme="minorHAnsi"/>
          <w:sz w:val="20"/>
        </w:rPr>
        <w:t xml:space="preserve"> handover security context forwarding approach: the source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 xml:space="preserve">-CU includes next-hop keys or </w:t>
      </w:r>
      <w:proofErr w:type="spellStart"/>
      <w:r w:rsidRPr="00CA6D39">
        <w:rPr>
          <w:rFonts w:asciiTheme="minorHAnsi" w:hAnsiTheme="minorHAnsi" w:cstheme="minorHAnsi"/>
          <w:sz w:val="20"/>
        </w:rPr>
        <w:t>K^gNB</w:t>
      </w:r>
      <w:proofErr w:type="spellEnd"/>
      <w:r w:rsidRPr="00CA6D39">
        <w:rPr>
          <w:rFonts w:asciiTheme="minorHAnsi" w:hAnsiTheme="minorHAnsi" w:cstheme="minorHAnsi"/>
          <w:sz w:val="20"/>
        </w:rPr>
        <w:t xml:space="preserve"> context in the HO Request. The target </w:t>
      </w:r>
      <w:proofErr w:type="spellStart"/>
      <w:r w:rsidRPr="00CA6D39">
        <w:rPr>
          <w:rFonts w:asciiTheme="minorHAnsi" w:hAnsiTheme="minorHAnsi" w:cstheme="minorHAnsi"/>
          <w:sz w:val="20"/>
        </w:rPr>
        <w:t>gNB</w:t>
      </w:r>
      <w:proofErr w:type="spellEnd"/>
      <w:r w:rsidRPr="00CA6D39">
        <w:rPr>
          <w:rFonts w:asciiTheme="minorHAnsi" w:hAnsiTheme="minorHAnsi" w:cstheme="minorHAnsi"/>
          <w:sz w:val="20"/>
        </w:rPr>
        <w:t>-CU stores them until LTM is executed, at which point it applies them to secure RRC or PDCP sessions.</w:t>
      </w:r>
    </w:p>
    <w:p w14:paraId="1E1D80F1" w14:textId="77777777" w:rsidR="005A2183" w:rsidRPr="00CA6D39" w:rsidRDefault="005A2183" w:rsidP="005A2183">
      <w:pPr>
        <w:numPr>
          <w:ilvl w:val="1"/>
          <w:numId w:val="34"/>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Possibly define or clarify that “early key provisioning” is allowed for LTM usage.</w:t>
      </w:r>
    </w:p>
    <w:p w14:paraId="6CE8681A" w14:textId="77777777" w:rsidR="005A2183" w:rsidRPr="00CA6D39" w:rsidRDefault="005A2183" w:rsidP="005A2183">
      <w:pPr>
        <w:numPr>
          <w:ilvl w:val="0"/>
          <w:numId w:val="34"/>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Justification:</w:t>
      </w:r>
    </w:p>
    <w:p w14:paraId="2AEEA362" w14:textId="77777777" w:rsidR="005A2183" w:rsidRPr="00CA6D39" w:rsidRDefault="005A2183" w:rsidP="005A2183">
      <w:pPr>
        <w:numPr>
          <w:ilvl w:val="1"/>
          <w:numId w:val="34"/>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Ensures no security gap arises from storing a key at the target for a longer period. SA3 has indicated it is acceptable with proper validity timers.</w:t>
      </w:r>
    </w:p>
    <w:p w14:paraId="1FFEBCD9" w14:textId="77777777" w:rsidR="005A2183" w:rsidRPr="00CA6D39" w:rsidRDefault="005A2183" w:rsidP="005A2183">
      <w:pPr>
        <w:numPr>
          <w:ilvl w:val="1"/>
          <w:numId w:val="34"/>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Minimizes complexity by aligning with existing key forwarding.</w:t>
      </w:r>
    </w:p>
    <w:p w14:paraId="0A9F86EF" w14:textId="77777777" w:rsidR="005A2183" w:rsidRPr="00CA6D39" w:rsidRDefault="005A2183" w:rsidP="005A2183">
      <w:pPr>
        <w:numPr>
          <w:ilvl w:val="0"/>
          <w:numId w:val="34"/>
        </w:numPr>
        <w:spacing w:before="100" w:beforeAutospacing="1" w:after="100" w:afterAutospacing="1"/>
        <w:rPr>
          <w:rFonts w:asciiTheme="minorHAnsi" w:hAnsiTheme="minorHAnsi" w:cstheme="minorHAnsi"/>
          <w:sz w:val="20"/>
        </w:rPr>
      </w:pPr>
      <w:r w:rsidRPr="00CA6D39">
        <w:rPr>
          <w:rStyle w:val="Strong"/>
          <w:rFonts w:asciiTheme="minorHAnsi" w:hAnsiTheme="minorHAnsi" w:cstheme="minorHAnsi"/>
          <w:b w:val="0"/>
          <w:sz w:val="20"/>
        </w:rPr>
        <w:t>Impact:</w:t>
      </w:r>
    </w:p>
    <w:p w14:paraId="250837D9" w14:textId="77777777" w:rsidR="005A2183" w:rsidRPr="00CA6D39" w:rsidRDefault="005A2183" w:rsidP="005A2183">
      <w:pPr>
        <w:numPr>
          <w:ilvl w:val="1"/>
          <w:numId w:val="34"/>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Mostly editorial references to TS 33.501 and existing HO security procedures.</w:t>
      </w:r>
    </w:p>
    <w:p w14:paraId="5F34803D" w14:textId="47ED36A4" w:rsidR="005D7263" w:rsidRDefault="005A2183" w:rsidP="005D7263">
      <w:pPr>
        <w:numPr>
          <w:ilvl w:val="1"/>
          <w:numId w:val="34"/>
        </w:numPr>
        <w:spacing w:before="100" w:beforeAutospacing="1" w:after="100" w:afterAutospacing="1"/>
        <w:rPr>
          <w:rFonts w:asciiTheme="minorHAnsi" w:hAnsiTheme="minorHAnsi" w:cstheme="minorHAnsi"/>
          <w:sz w:val="20"/>
        </w:rPr>
      </w:pPr>
      <w:r w:rsidRPr="00CA6D39">
        <w:rPr>
          <w:rFonts w:asciiTheme="minorHAnsi" w:hAnsiTheme="minorHAnsi" w:cstheme="minorHAnsi"/>
          <w:sz w:val="20"/>
        </w:rPr>
        <w:t>No major new IEs in 38.423 are required.</w:t>
      </w:r>
    </w:p>
    <w:p w14:paraId="72560891" w14:textId="5F32CB0A" w:rsidR="00EE5551" w:rsidRPr="00EE5551" w:rsidRDefault="00EE5551" w:rsidP="00EE5551">
      <w:pPr>
        <w:spacing w:before="100" w:beforeAutospacing="1" w:after="100" w:afterAutospacing="1"/>
        <w:rPr>
          <w:rFonts w:asciiTheme="minorHAnsi" w:hAnsiTheme="minorHAnsi" w:cstheme="minorHAnsi"/>
          <w:sz w:val="20"/>
        </w:rPr>
      </w:pPr>
      <w:r>
        <w:rPr>
          <w:rFonts w:asciiTheme="minorHAnsi" w:hAnsiTheme="minorHAnsi" w:cstheme="minorHAnsi"/>
          <w:noProof/>
          <w:sz w:val="20"/>
        </w:rPr>
        <w:drawing>
          <wp:inline distT="0" distB="0" distL="0" distR="0" wp14:anchorId="3AA424FC" wp14:editId="7CB1771A">
            <wp:extent cx="5851525" cy="361442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al.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851525" cy="3614420"/>
                    </a:xfrm>
                    <a:prstGeom prst="rect">
                      <a:avLst/>
                    </a:prstGeom>
                  </pic:spPr>
                </pic:pic>
              </a:graphicData>
            </a:graphic>
          </wp:inline>
        </w:drawing>
      </w:r>
    </w:p>
    <w:p w14:paraId="7C288E1B" w14:textId="77777777" w:rsidR="00EC57F9" w:rsidRDefault="00EC57F9" w:rsidP="00FD4706">
      <w:pPr>
        <w:pStyle w:val="Heading1"/>
      </w:pPr>
      <w:r>
        <w:t>Conclusion</w:t>
      </w:r>
    </w:p>
    <w:p w14:paraId="3AE09BDE" w14:textId="77777777" w:rsidR="005A2183" w:rsidRPr="00CA6D39" w:rsidRDefault="005A2183" w:rsidP="005A2183">
      <w:p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sz w:val="20"/>
          <w:szCs w:val="20"/>
          <w:lang w:val="en-IN" w:eastAsia="en-IN"/>
        </w:rPr>
        <w:t xml:space="preserve">Based on the above discussion and detailed proposals, we recommend adopting the following </w:t>
      </w:r>
      <w:r w:rsidR="00AF4B45">
        <w:rPr>
          <w:rFonts w:asciiTheme="minorHAnsi" w:eastAsia="Times New Roman" w:hAnsiTheme="minorHAnsi" w:cstheme="minorHAnsi"/>
          <w:sz w:val="20"/>
          <w:szCs w:val="20"/>
          <w:lang w:val="en-IN" w:eastAsia="en-IN"/>
        </w:rPr>
        <w:t>proposals</w:t>
      </w:r>
      <w:r w:rsidRPr="00CA6D39">
        <w:rPr>
          <w:rFonts w:asciiTheme="minorHAnsi" w:eastAsia="Times New Roman" w:hAnsiTheme="minorHAnsi" w:cstheme="minorHAnsi"/>
          <w:sz w:val="20"/>
          <w:szCs w:val="20"/>
          <w:lang w:val="en-IN" w:eastAsia="en-IN"/>
        </w:rPr>
        <w:t xml:space="preserve"> in TS 38.423 to support </w:t>
      </w:r>
      <w:r w:rsidRPr="00CA6D39">
        <w:rPr>
          <w:rFonts w:asciiTheme="minorHAnsi" w:eastAsia="Times New Roman" w:hAnsiTheme="minorHAnsi" w:cstheme="minorHAnsi"/>
          <w:bCs/>
          <w:sz w:val="20"/>
          <w:szCs w:val="20"/>
          <w:lang w:val="en-IN" w:eastAsia="en-IN"/>
        </w:rPr>
        <w:t>Inter-CU L1/L2 Triggered Mobility</w:t>
      </w:r>
      <w:r w:rsidRPr="00CA6D39">
        <w:rPr>
          <w:rFonts w:asciiTheme="minorHAnsi" w:eastAsia="Times New Roman" w:hAnsiTheme="minorHAnsi" w:cstheme="minorHAnsi"/>
          <w:sz w:val="20"/>
          <w:szCs w:val="20"/>
          <w:lang w:val="en-IN" w:eastAsia="en-IN"/>
        </w:rPr>
        <w:t>:</w:t>
      </w:r>
    </w:p>
    <w:p w14:paraId="55C86971" w14:textId="77777777" w:rsidR="005A2183" w:rsidRPr="00CA6D39" w:rsidRDefault="005A2183" w:rsidP="005A2183">
      <w:pPr>
        <w:numPr>
          <w:ilvl w:val="0"/>
          <w:numId w:val="37"/>
        </w:num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bCs/>
          <w:sz w:val="20"/>
          <w:szCs w:val="20"/>
          <w:lang w:val="en-IN" w:eastAsia="en-IN"/>
        </w:rPr>
        <w:lastRenderedPageBreak/>
        <w:t>Proposal 1:</w:t>
      </w:r>
      <w:r w:rsidRPr="00CA6D39">
        <w:rPr>
          <w:rFonts w:asciiTheme="minorHAnsi" w:eastAsia="Times New Roman" w:hAnsiTheme="minorHAnsi" w:cstheme="minorHAnsi"/>
          <w:sz w:val="20"/>
          <w:szCs w:val="20"/>
          <w:lang w:val="en-IN" w:eastAsia="en-IN"/>
        </w:rPr>
        <w:t xml:space="preserve"> Add a new cause value </w:t>
      </w:r>
      <w:proofErr w:type="spellStart"/>
      <w:r w:rsidRPr="00CA6D39">
        <w:rPr>
          <w:rFonts w:asciiTheme="minorHAnsi" w:eastAsia="Times New Roman" w:hAnsiTheme="minorHAnsi" w:cstheme="minorHAnsi"/>
          <w:sz w:val="20"/>
          <w:szCs w:val="20"/>
          <w:lang w:val="en-IN" w:eastAsia="en-IN"/>
        </w:rPr>
        <w:t>ltm</w:t>
      </w:r>
      <w:proofErr w:type="spellEnd"/>
      <w:r w:rsidRPr="00CA6D39">
        <w:rPr>
          <w:rFonts w:asciiTheme="minorHAnsi" w:eastAsia="Times New Roman" w:hAnsiTheme="minorHAnsi" w:cstheme="minorHAnsi"/>
          <w:sz w:val="20"/>
          <w:szCs w:val="20"/>
          <w:lang w:val="en-IN" w:eastAsia="en-IN"/>
        </w:rPr>
        <w:t xml:space="preserve">-triggered in </w:t>
      </w:r>
      <w:proofErr w:type="spellStart"/>
      <w:r w:rsidRPr="00CA6D39">
        <w:rPr>
          <w:rFonts w:asciiTheme="minorHAnsi" w:eastAsia="Times New Roman" w:hAnsiTheme="minorHAnsi" w:cstheme="minorHAnsi"/>
          <w:sz w:val="20"/>
          <w:szCs w:val="20"/>
          <w:lang w:val="en-IN" w:eastAsia="en-IN"/>
        </w:rPr>
        <w:t>XnAP</w:t>
      </w:r>
      <w:proofErr w:type="spellEnd"/>
      <w:r w:rsidRPr="00CA6D39">
        <w:rPr>
          <w:rFonts w:asciiTheme="minorHAnsi" w:eastAsia="Times New Roman" w:hAnsiTheme="minorHAnsi" w:cstheme="minorHAnsi"/>
          <w:sz w:val="20"/>
          <w:szCs w:val="20"/>
          <w:lang w:val="en-IN" w:eastAsia="en-IN"/>
        </w:rPr>
        <w:t xml:space="preserve"> Handover Request.</w:t>
      </w:r>
    </w:p>
    <w:p w14:paraId="0481ED12" w14:textId="77777777" w:rsidR="005A2183" w:rsidRPr="00CA6D39" w:rsidRDefault="005A2183" w:rsidP="005A2183">
      <w:pPr>
        <w:numPr>
          <w:ilvl w:val="0"/>
          <w:numId w:val="37"/>
        </w:num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bCs/>
          <w:sz w:val="20"/>
          <w:szCs w:val="20"/>
          <w:lang w:val="en-IN" w:eastAsia="en-IN"/>
        </w:rPr>
        <w:t>Proposal 2:</w:t>
      </w:r>
      <w:r w:rsidRPr="00CA6D39">
        <w:rPr>
          <w:rFonts w:asciiTheme="minorHAnsi" w:eastAsia="Times New Roman" w:hAnsiTheme="minorHAnsi" w:cstheme="minorHAnsi"/>
          <w:sz w:val="20"/>
          <w:szCs w:val="20"/>
          <w:lang w:val="en-IN" w:eastAsia="en-IN"/>
        </w:rPr>
        <w:t xml:space="preserve"> Extend the Handover Acknowledge with an optional </w:t>
      </w:r>
      <w:r w:rsidRPr="00CA6D39">
        <w:rPr>
          <w:rFonts w:asciiTheme="minorHAnsi" w:eastAsia="Times New Roman" w:hAnsiTheme="minorHAnsi" w:cstheme="minorHAnsi"/>
          <w:bCs/>
          <w:sz w:val="20"/>
          <w:szCs w:val="20"/>
          <w:lang w:val="en-IN" w:eastAsia="en-IN"/>
        </w:rPr>
        <w:t>Target TCI State ID</w:t>
      </w:r>
      <w:r w:rsidRPr="00CA6D39">
        <w:rPr>
          <w:rFonts w:asciiTheme="minorHAnsi" w:eastAsia="Times New Roman" w:hAnsiTheme="minorHAnsi" w:cstheme="minorHAnsi"/>
          <w:sz w:val="20"/>
          <w:szCs w:val="20"/>
          <w:lang w:val="en-IN" w:eastAsia="en-IN"/>
        </w:rPr>
        <w:t xml:space="preserve"> IE.</w:t>
      </w:r>
    </w:p>
    <w:p w14:paraId="077076ED" w14:textId="77777777" w:rsidR="005A2183" w:rsidRPr="00CA6D39" w:rsidRDefault="005A2183" w:rsidP="005A2183">
      <w:pPr>
        <w:numPr>
          <w:ilvl w:val="0"/>
          <w:numId w:val="37"/>
        </w:num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bCs/>
          <w:sz w:val="20"/>
          <w:szCs w:val="20"/>
          <w:lang w:val="en-IN" w:eastAsia="en-IN"/>
        </w:rPr>
        <w:t>Proposal 3:</w:t>
      </w:r>
      <w:r w:rsidRPr="00CA6D39">
        <w:rPr>
          <w:rFonts w:asciiTheme="minorHAnsi" w:eastAsia="Times New Roman" w:hAnsiTheme="minorHAnsi" w:cstheme="minorHAnsi"/>
          <w:sz w:val="20"/>
          <w:szCs w:val="20"/>
          <w:lang w:val="en-IN" w:eastAsia="en-IN"/>
        </w:rPr>
        <w:t xml:space="preserve"> Introduce the </w:t>
      </w:r>
      <w:r w:rsidRPr="00CA6D39">
        <w:rPr>
          <w:rFonts w:asciiTheme="minorHAnsi" w:eastAsia="Times New Roman" w:hAnsiTheme="minorHAnsi" w:cstheme="minorHAnsi"/>
          <w:bCs/>
          <w:sz w:val="20"/>
          <w:szCs w:val="20"/>
          <w:lang w:val="en-IN" w:eastAsia="en-IN"/>
        </w:rPr>
        <w:t>LTM Cell Switch Notification</w:t>
      </w:r>
      <w:r w:rsidRPr="00CA6D39">
        <w:rPr>
          <w:rFonts w:asciiTheme="minorHAnsi" w:eastAsia="Times New Roman" w:hAnsiTheme="minorHAnsi" w:cstheme="minorHAnsi"/>
          <w:sz w:val="20"/>
          <w:szCs w:val="20"/>
          <w:lang w:val="en-IN" w:eastAsia="en-IN"/>
        </w:rPr>
        <w:t xml:space="preserve"> class-2 procedure.</w:t>
      </w:r>
    </w:p>
    <w:p w14:paraId="008F1C19" w14:textId="77777777" w:rsidR="005A2183" w:rsidRPr="00CA6D39" w:rsidRDefault="005A2183" w:rsidP="005A2183">
      <w:pPr>
        <w:numPr>
          <w:ilvl w:val="0"/>
          <w:numId w:val="37"/>
        </w:num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bCs/>
          <w:sz w:val="20"/>
          <w:szCs w:val="20"/>
          <w:lang w:val="en-IN" w:eastAsia="en-IN"/>
        </w:rPr>
        <w:t>Proposal 4:</w:t>
      </w:r>
      <w:r w:rsidRPr="00CA6D39">
        <w:rPr>
          <w:rFonts w:asciiTheme="minorHAnsi" w:eastAsia="Times New Roman" w:hAnsiTheme="minorHAnsi" w:cstheme="minorHAnsi"/>
          <w:sz w:val="20"/>
          <w:szCs w:val="20"/>
          <w:lang w:val="en-IN" w:eastAsia="en-IN"/>
        </w:rPr>
        <w:t xml:space="preserve"> Incorporate ASN.1 </w:t>
      </w:r>
      <w:proofErr w:type="gramStart"/>
      <w:r w:rsidRPr="00CA6D39">
        <w:rPr>
          <w:rFonts w:asciiTheme="minorHAnsi" w:eastAsia="Times New Roman" w:hAnsiTheme="minorHAnsi" w:cstheme="minorHAnsi"/>
          <w:sz w:val="20"/>
          <w:szCs w:val="20"/>
          <w:lang w:val="en-IN" w:eastAsia="en-IN"/>
        </w:rPr>
        <w:t>additions</w:t>
      </w:r>
      <w:proofErr w:type="gramEnd"/>
      <w:r w:rsidRPr="00CA6D39">
        <w:rPr>
          <w:rFonts w:asciiTheme="minorHAnsi" w:eastAsia="Times New Roman" w:hAnsiTheme="minorHAnsi" w:cstheme="minorHAnsi"/>
          <w:sz w:val="20"/>
          <w:szCs w:val="20"/>
          <w:lang w:val="en-IN" w:eastAsia="en-IN"/>
        </w:rPr>
        <w:t xml:space="preserve"> for the new cause value, TCI state IE, and procedure codes.</w:t>
      </w:r>
    </w:p>
    <w:p w14:paraId="0D358ED4" w14:textId="77777777" w:rsidR="005A2183" w:rsidRPr="00CA6D39" w:rsidRDefault="005A2183" w:rsidP="005A2183">
      <w:pPr>
        <w:numPr>
          <w:ilvl w:val="0"/>
          <w:numId w:val="37"/>
        </w:num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bCs/>
          <w:sz w:val="20"/>
          <w:szCs w:val="20"/>
          <w:lang w:val="en-IN" w:eastAsia="en-IN"/>
        </w:rPr>
        <w:t>Proposal 5:</w:t>
      </w:r>
      <w:r w:rsidRPr="00CA6D39">
        <w:rPr>
          <w:rFonts w:asciiTheme="minorHAnsi" w:eastAsia="Times New Roman" w:hAnsiTheme="minorHAnsi" w:cstheme="minorHAnsi"/>
          <w:sz w:val="20"/>
          <w:szCs w:val="20"/>
          <w:lang w:val="en-IN" w:eastAsia="en-IN"/>
        </w:rPr>
        <w:t xml:space="preserve"> Ensure alignment with SA3 security key handling, reusing existing HO key derivation/forwarding.</w:t>
      </w:r>
    </w:p>
    <w:p w14:paraId="5AB500C8" w14:textId="77777777" w:rsidR="005A2183" w:rsidRPr="00AF4B45" w:rsidRDefault="005A2183" w:rsidP="00AF4B45">
      <w:pPr>
        <w:spacing w:before="100" w:beforeAutospacing="1" w:after="100" w:afterAutospacing="1"/>
        <w:rPr>
          <w:rFonts w:asciiTheme="minorHAnsi" w:eastAsia="Times New Roman" w:hAnsiTheme="minorHAnsi" w:cstheme="minorHAnsi"/>
          <w:sz w:val="20"/>
          <w:szCs w:val="20"/>
          <w:lang w:val="en-IN" w:eastAsia="en-IN"/>
        </w:rPr>
      </w:pPr>
      <w:r w:rsidRPr="00CA6D39">
        <w:rPr>
          <w:rFonts w:asciiTheme="minorHAnsi" w:eastAsia="Times New Roman" w:hAnsiTheme="minorHAnsi" w:cstheme="minorHAnsi"/>
          <w:sz w:val="20"/>
          <w:szCs w:val="20"/>
          <w:lang w:val="en-IN" w:eastAsia="en-IN"/>
        </w:rPr>
        <w:t xml:space="preserve">These proposals collectively enable </w:t>
      </w:r>
      <w:r w:rsidRPr="00CA6D39">
        <w:rPr>
          <w:rFonts w:asciiTheme="minorHAnsi" w:eastAsia="Times New Roman" w:hAnsiTheme="minorHAnsi" w:cstheme="minorHAnsi"/>
          <w:bCs/>
          <w:sz w:val="20"/>
          <w:szCs w:val="20"/>
          <w:lang w:val="en-IN" w:eastAsia="en-IN"/>
        </w:rPr>
        <w:t>fast, low-latency handover</w:t>
      </w:r>
      <w:r w:rsidRPr="00CA6D39">
        <w:rPr>
          <w:rFonts w:asciiTheme="minorHAnsi" w:eastAsia="Times New Roman" w:hAnsiTheme="minorHAnsi" w:cstheme="minorHAnsi"/>
          <w:sz w:val="20"/>
          <w:szCs w:val="20"/>
          <w:lang w:val="en-IN" w:eastAsia="en-IN"/>
        </w:rPr>
        <w:t xml:space="preserve"> across </w:t>
      </w:r>
      <w:proofErr w:type="spellStart"/>
      <w:r w:rsidRPr="00CA6D39">
        <w:rPr>
          <w:rFonts w:asciiTheme="minorHAnsi" w:eastAsia="Times New Roman" w:hAnsiTheme="minorHAnsi" w:cstheme="minorHAnsi"/>
          <w:sz w:val="20"/>
          <w:szCs w:val="20"/>
          <w:lang w:val="en-IN" w:eastAsia="en-IN"/>
        </w:rPr>
        <w:t>gNB</w:t>
      </w:r>
      <w:proofErr w:type="spellEnd"/>
      <w:r w:rsidRPr="00CA6D39">
        <w:rPr>
          <w:rFonts w:asciiTheme="minorHAnsi" w:eastAsia="Times New Roman" w:hAnsiTheme="minorHAnsi" w:cstheme="minorHAnsi"/>
          <w:sz w:val="20"/>
          <w:szCs w:val="20"/>
          <w:lang w:val="en-IN" w:eastAsia="en-IN"/>
        </w:rPr>
        <w:t xml:space="preserve">-CU boundaries using L1/L2 triggers, fully unleashing the benefits of LTM in heterogeneous networks. </w:t>
      </w:r>
      <w:bookmarkStart w:id="1" w:name="_GoBack"/>
      <w:bookmarkEnd w:id="1"/>
    </w:p>
    <w:sectPr w:rsidR="005A2183" w:rsidRPr="00AF4B45"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5E72"/>
    <w:multiLevelType w:val="hybridMultilevel"/>
    <w:tmpl w:val="09F68D7A"/>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575E5"/>
    <w:multiLevelType w:val="hybridMultilevel"/>
    <w:tmpl w:val="5BB8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49067E"/>
    <w:multiLevelType w:val="multilevel"/>
    <w:tmpl w:val="6CC4F7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7A73F8"/>
    <w:multiLevelType w:val="hybridMultilevel"/>
    <w:tmpl w:val="81587180"/>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467"/>
    <w:multiLevelType w:val="hybridMultilevel"/>
    <w:tmpl w:val="B46A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33843"/>
    <w:multiLevelType w:val="hybridMultilevel"/>
    <w:tmpl w:val="78641344"/>
    <w:lvl w:ilvl="0" w:tplc="391A03A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F32D1"/>
    <w:multiLevelType w:val="multilevel"/>
    <w:tmpl w:val="8E12B27A"/>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DC79A9"/>
    <w:multiLevelType w:val="multilevel"/>
    <w:tmpl w:val="3D8A3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32027"/>
    <w:multiLevelType w:val="hybridMultilevel"/>
    <w:tmpl w:val="679A1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22D43FC"/>
    <w:multiLevelType w:val="hybridMultilevel"/>
    <w:tmpl w:val="37A29E88"/>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75F31"/>
    <w:multiLevelType w:val="hybridMultilevel"/>
    <w:tmpl w:val="5B2E6CB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81456"/>
    <w:multiLevelType w:val="multilevel"/>
    <w:tmpl w:val="A3BCD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3FB13692"/>
    <w:multiLevelType w:val="hybridMultilevel"/>
    <w:tmpl w:val="9C2A5D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CD3702"/>
    <w:multiLevelType w:val="multilevel"/>
    <w:tmpl w:val="F7BA4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2631E2"/>
    <w:multiLevelType w:val="hybridMultilevel"/>
    <w:tmpl w:val="DD6C3AFC"/>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5C422719"/>
    <w:multiLevelType w:val="multilevel"/>
    <w:tmpl w:val="3CD8A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FE3D24"/>
    <w:multiLevelType w:val="multilevel"/>
    <w:tmpl w:val="C02A8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A8D6969"/>
    <w:multiLevelType w:val="hybridMultilevel"/>
    <w:tmpl w:val="11E28A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B579BB"/>
    <w:multiLevelType w:val="hybridMultilevel"/>
    <w:tmpl w:val="0BF2A05A"/>
    <w:lvl w:ilvl="0" w:tplc="587857A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3279"/>
    <w:multiLevelType w:val="multilevel"/>
    <w:tmpl w:val="33906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F862C49"/>
    <w:multiLevelType w:val="hybridMultilevel"/>
    <w:tmpl w:val="2C60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10"/>
  </w:num>
  <w:num w:numId="4">
    <w:abstractNumId w:val="28"/>
  </w:num>
  <w:num w:numId="5">
    <w:abstractNumId w:val="12"/>
  </w:num>
  <w:num w:numId="6">
    <w:abstractNumId w:val="18"/>
  </w:num>
  <w:num w:numId="7">
    <w:abstractNumId w:val="22"/>
  </w:num>
  <w:num w:numId="8">
    <w:abstractNumId w:val="14"/>
  </w:num>
  <w:num w:numId="9">
    <w:abstractNumId w:val="34"/>
  </w:num>
  <w:num w:numId="10">
    <w:abstractNumId w:val="6"/>
  </w:num>
  <w:num w:numId="11">
    <w:abstractNumId w:val="24"/>
  </w:num>
  <w:num w:numId="12">
    <w:abstractNumId w:val="11"/>
  </w:num>
  <w:num w:numId="13">
    <w:abstractNumId w:val="0"/>
  </w:num>
  <w:num w:numId="14">
    <w:abstractNumId w:val="4"/>
  </w:num>
  <w:num w:numId="15">
    <w:abstractNumId w:val="16"/>
  </w:num>
  <w:num w:numId="16">
    <w:abstractNumId w:val="23"/>
  </w:num>
  <w:num w:numId="17">
    <w:abstractNumId w:val="9"/>
  </w:num>
  <w:num w:numId="18">
    <w:abstractNumId w:val="13"/>
  </w:num>
  <w:num w:numId="19">
    <w:abstractNumId w:val="35"/>
  </w:num>
  <w:num w:numId="20">
    <w:abstractNumId w:val="33"/>
  </w:num>
  <w:num w:numId="21">
    <w:abstractNumId w:val="29"/>
  </w:num>
  <w:num w:numId="22">
    <w:abstractNumId w:val="15"/>
  </w:num>
  <w:num w:numId="23">
    <w:abstractNumId w:val="5"/>
  </w:num>
  <w:num w:numId="24">
    <w:abstractNumId w:val="20"/>
  </w:num>
  <w:num w:numId="25">
    <w:abstractNumId w:val="25"/>
  </w:num>
  <w:num w:numId="26">
    <w:abstractNumId w:val="1"/>
  </w:num>
  <w:num w:numId="27">
    <w:abstractNumId w:val="30"/>
  </w:num>
  <w:num w:numId="28">
    <w:abstractNumId w:val="10"/>
    <w:lvlOverride w:ilvl="0">
      <w:startOverride w:val="1"/>
    </w:lvlOverride>
    <w:lvlOverride w:ilvl="1">
      <w:startOverride w:val="2"/>
    </w:lvlOverride>
  </w:num>
  <w:num w:numId="29">
    <w:abstractNumId w:val="3"/>
  </w:num>
  <w:num w:numId="30">
    <w:abstractNumId w:val="8"/>
  </w:num>
  <w:num w:numId="31">
    <w:abstractNumId w:val="26"/>
  </w:num>
  <w:num w:numId="32">
    <w:abstractNumId w:val="31"/>
  </w:num>
  <w:num w:numId="33">
    <w:abstractNumId w:val="17"/>
  </w:num>
  <w:num w:numId="34">
    <w:abstractNumId w:val="21"/>
  </w:num>
  <w:num w:numId="35">
    <w:abstractNumId w:val="7"/>
  </w:num>
  <w:num w:numId="36">
    <w:abstractNumId w:val="10"/>
    <w:lvlOverride w:ilvl="0">
      <w:startOverride w:val="2"/>
    </w:lvlOverride>
    <w:lvlOverride w:ilvl="1">
      <w:startOverride w:val="2"/>
    </w:lvlOverride>
    <w:lvlOverride w:ilvl="2">
      <w:startOverride w:val="1"/>
    </w:lvlOverride>
  </w:num>
  <w:num w:numId="37">
    <w:abstractNumId w:val="27"/>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2CF1"/>
    <w:rsid w:val="00033BA0"/>
    <w:rsid w:val="000404FD"/>
    <w:rsid w:val="0005132E"/>
    <w:rsid w:val="000713E2"/>
    <w:rsid w:val="000819BA"/>
    <w:rsid w:val="00084799"/>
    <w:rsid w:val="00085925"/>
    <w:rsid w:val="000A6ED3"/>
    <w:rsid w:val="000A6F7B"/>
    <w:rsid w:val="000B2249"/>
    <w:rsid w:val="000B3A9A"/>
    <w:rsid w:val="000B6FAD"/>
    <w:rsid w:val="000C0578"/>
    <w:rsid w:val="000C27C5"/>
    <w:rsid w:val="000C2FB4"/>
    <w:rsid w:val="000C5230"/>
    <w:rsid w:val="000E1E27"/>
    <w:rsid w:val="000E51FE"/>
    <w:rsid w:val="000F1207"/>
    <w:rsid w:val="000F1B6D"/>
    <w:rsid w:val="000F2883"/>
    <w:rsid w:val="00100216"/>
    <w:rsid w:val="00100F29"/>
    <w:rsid w:val="00103B76"/>
    <w:rsid w:val="00103FD0"/>
    <w:rsid w:val="0010609C"/>
    <w:rsid w:val="00120F8D"/>
    <w:rsid w:val="0013001D"/>
    <w:rsid w:val="00132483"/>
    <w:rsid w:val="0014525B"/>
    <w:rsid w:val="001453C1"/>
    <w:rsid w:val="00153462"/>
    <w:rsid w:val="00165E1D"/>
    <w:rsid w:val="00167264"/>
    <w:rsid w:val="00173081"/>
    <w:rsid w:val="001824D7"/>
    <w:rsid w:val="00183487"/>
    <w:rsid w:val="001848AC"/>
    <w:rsid w:val="00187ECE"/>
    <w:rsid w:val="001920C1"/>
    <w:rsid w:val="00195743"/>
    <w:rsid w:val="001A2D65"/>
    <w:rsid w:val="001C321E"/>
    <w:rsid w:val="001F39CD"/>
    <w:rsid w:val="001F48F3"/>
    <w:rsid w:val="00210DE0"/>
    <w:rsid w:val="0021481E"/>
    <w:rsid w:val="00225BDF"/>
    <w:rsid w:val="00250B34"/>
    <w:rsid w:val="00254977"/>
    <w:rsid w:val="00260842"/>
    <w:rsid w:val="002632E9"/>
    <w:rsid w:val="002952CD"/>
    <w:rsid w:val="002955F7"/>
    <w:rsid w:val="002B3029"/>
    <w:rsid w:val="002C777A"/>
    <w:rsid w:val="002D328C"/>
    <w:rsid w:val="00302688"/>
    <w:rsid w:val="00306F92"/>
    <w:rsid w:val="00307F58"/>
    <w:rsid w:val="00312D5E"/>
    <w:rsid w:val="00313EB7"/>
    <w:rsid w:val="00320EC5"/>
    <w:rsid w:val="00327D85"/>
    <w:rsid w:val="003309DB"/>
    <w:rsid w:val="003344F3"/>
    <w:rsid w:val="00363002"/>
    <w:rsid w:val="003A79AB"/>
    <w:rsid w:val="003B163E"/>
    <w:rsid w:val="003C0E64"/>
    <w:rsid w:val="003C67C9"/>
    <w:rsid w:val="003D3A36"/>
    <w:rsid w:val="00410E8D"/>
    <w:rsid w:val="0041307D"/>
    <w:rsid w:val="00417E43"/>
    <w:rsid w:val="0042082E"/>
    <w:rsid w:val="00427BCE"/>
    <w:rsid w:val="004311CD"/>
    <w:rsid w:val="0043713A"/>
    <w:rsid w:val="004507B5"/>
    <w:rsid w:val="00461311"/>
    <w:rsid w:val="004654AB"/>
    <w:rsid w:val="004769BB"/>
    <w:rsid w:val="00481C6D"/>
    <w:rsid w:val="00487384"/>
    <w:rsid w:val="004901C7"/>
    <w:rsid w:val="00492325"/>
    <w:rsid w:val="00495E52"/>
    <w:rsid w:val="004A0E11"/>
    <w:rsid w:val="004A1CB4"/>
    <w:rsid w:val="004A642F"/>
    <w:rsid w:val="004B0301"/>
    <w:rsid w:val="004B7470"/>
    <w:rsid w:val="004D7072"/>
    <w:rsid w:val="004E4AA7"/>
    <w:rsid w:val="004F068E"/>
    <w:rsid w:val="004F1A79"/>
    <w:rsid w:val="004F42FB"/>
    <w:rsid w:val="00502083"/>
    <w:rsid w:val="0051749D"/>
    <w:rsid w:val="00551443"/>
    <w:rsid w:val="00552672"/>
    <w:rsid w:val="005549B8"/>
    <w:rsid w:val="00556425"/>
    <w:rsid w:val="005809F6"/>
    <w:rsid w:val="00585A8F"/>
    <w:rsid w:val="00587BFF"/>
    <w:rsid w:val="00593599"/>
    <w:rsid w:val="005948A6"/>
    <w:rsid w:val="005A2183"/>
    <w:rsid w:val="005B43FF"/>
    <w:rsid w:val="005C43AF"/>
    <w:rsid w:val="005D2DBA"/>
    <w:rsid w:val="005D7263"/>
    <w:rsid w:val="005D7A30"/>
    <w:rsid w:val="005E7ED0"/>
    <w:rsid w:val="005F50CF"/>
    <w:rsid w:val="00601EA7"/>
    <w:rsid w:val="006040BD"/>
    <w:rsid w:val="00622627"/>
    <w:rsid w:val="006319E3"/>
    <w:rsid w:val="0063517A"/>
    <w:rsid w:val="0064712B"/>
    <w:rsid w:val="006535DD"/>
    <w:rsid w:val="00653B0D"/>
    <w:rsid w:val="00666C45"/>
    <w:rsid w:val="00667D52"/>
    <w:rsid w:val="006A3A54"/>
    <w:rsid w:val="006B3F0B"/>
    <w:rsid w:val="006D09C3"/>
    <w:rsid w:val="006D1688"/>
    <w:rsid w:val="006D1CC4"/>
    <w:rsid w:val="006D774A"/>
    <w:rsid w:val="006E48D6"/>
    <w:rsid w:val="00724FDF"/>
    <w:rsid w:val="0074094A"/>
    <w:rsid w:val="007427BB"/>
    <w:rsid w:val="007448E0"/>
    <w:rsid w:val="00752444"/>
    <w:rsid w:val="00757881"/>
    <w:rsid w:val="00761D18"/>
    <w:rsid w:val="00784A2D"/>
    <w:rsid w:val="007871A4"/>
    <w:rsid w:val="007A0BC4"/>
    <w:rsid w:val="007B7FFB"/>
    <w:rsid w:val="007C0300"/>
    <w:rsid w:val="007C08D4"/>
    <w:rsid w:val="007C5560"/>
    <w:rsid w:val="007D6512"/>
    <w:rsid w:val="007E0D8B"/>
    <w:rsid w:val="007F6408"/>
    <w:rsid w:val="00807936"/>
    <w:rsid w:val="00810FA8"/>
    <w:rsid w:val="00817F30"/>
    <w:rsid w:val="00825F78"/>
    <w:rsid w:val="00826896"/>
    <w:rsid w:val="00845B9F"/>
    <w:rsid w:val="00857278"/>
    <w:rsid w:val="0086024D"/>
    <w:rsid w:val="008641BF"/>
    <w:rsid w:val="00871B8C"/>
    <w:rsid w:val="008832C1"/>
    <w:rsid w:val="008A1390"/>
    <w:rsid w:val="008C2ADB"/>
    <w:rsid w:val="008D116E"/>
    <w:rsid w:val="008D29E8"/>
    <w:rsid w:val="008D3FB0"/>
    <w:rsid w:val="008D5EE7"/>
    <w:rsid w:val="008E73F1"/>
    <w:rsid w:val="008F75F6"/>
    <w:rsid w:val="008F75F8"/>
    <w:rsid w:val="00917441"/>
    <w:rsid w:val="00930EE4"/>
    <w:rsid w:val="00933FC9"/>
    <w:rsid w:val="00942214"/>
    <w:rsid w:val="00946939"/>
    <w:rsid w:val="00955CF1"/>
    <w:rsid w:val="0097382B"/>
    <w:rsid w:val="009738B3"/>
    <w:rsid w:val="00981CB7"/>
    <w:rsid w:val="00986580"/>
    <w:rsid w:val="00993E95"/>
    <w:rsid w:val="009A1130"/>
    <w:rsid w:val="009B0B09"/>
    <w:rsid w:val="009C0295"/>
    <w:rsid w:val="009C16C9"/>
    <w:rsid w:val="009D26F4"/>
    <w:rsid w:val="009E1EBC"/>
    <w:rsid w:val="009E2939"/>
    <w:rsid w:val="009E33FF"/>
    <w:rsid w:val="009F523A"/>
    <w:rsid w:val="009F6E28"/>
    <w:rsid w:val="00A05DA6"/>
    <w:rsid w:val="00A076BD"/>
    <w:rsid w:val="00A2592F"/>
    <w:rsid w:val="00A36CD6"/>
    <w:rsid w:val="00A40685"/>
    <w:rsid w:val="00A42C06"/>
    <w:rsid w:val="00A443E2"/>
    <w:rsid w:val="00A534E4"/>
    <w:rsid w:val="00A5395E"/>
    <w:rsid w:val="00A72DBD"/>
    <w:rsid w:val="00A83A46"/>
    <w:rsid w:val="00A84A89"/>
    <w:rsid w:val="00A967CC"/>
    <w:rsid w:val="00AD2F6C"/>
    <w:rsid w:val="00AD6E5B"/>
    <w:rsid w:val="00AE702B"/>
    <w:rsid w:val="00AE7B7A"/>
    <w:rsid w:val="00AF4864"/>
    <w:rsid w:val="00AF4B45"/>
    <w:rsid w:val="00B013E9"/>
    <w:rsid w:val="00B13E97"/>
    <w:rsid w:val="00B15554"/>
    <w:rsid w:val="00B21143"/>
    <w:rsid w:val="00B27276"/>
    <w:rsid w:val="00B35D93"/>
    <w:rsid w:val="00B47036"/>
    <w:rsid w:val="00B53F9C"/>
    <w:rsid w:val="00B713BF"/>
    <w:rsid w:val="00B75C4A"/>
    <w:rsid w:val="00B77C18"/>
    <w:rsid w:val="00B95562"/>
    <w:rsid w:val="00BA6190"/>
    <w:rsid w:val="00BC0EF9"/>
    <w:rsid w:val="00BC6289"/>
    <w:rsid w:val="00BD05AF"/>
    <w:rsid w:val="00BD2D3F"/>
    <w:rsid w:val="00C0282D"/>
    <w:rsid w:val="00C0373B"/>
    <w:rsid w:val="00C33678"/>
    <w:rsid w:val="00C40517"/>
    <w:rsid w:val="00C43944"/>
    <w:rsid w:val="00C44093"/>
    <w:rsid w:val="00C504F6"/>
    <w:rsid w:val="00C670AB"/>
    <w:rsid w:val="00C712FD"/>
    <w:rsid w:val="00C73206"/>
    <w:rsid w:val="00C819E0"/>
    <w:rsid w:val="00C82EC5"/>
    <w:rsid w:val="00C95162"/>
    <w:rsid w:val="00CA12C1"/>
    <w:rsid w:val="00CA6D39"/>
    <w:rsid w:val="00CB31B2"/>
    <w:rsid w:val="00CB3CAE"/>
    <w:rsid w:val="00CC02D2"/>
    <w:rsid w:val="00CC2D9D"/>
    <w:rsid w:val="00CD41D3"/>
    <w:rsid w:val="00CD6A2A"/>
    <w:rsid w:val="00CF79C3"/>
    <w:rsid w:val="00D1108A"/>
    <w:rsid w:val="00D12E73"/>
    <w:rsid w:val="00D44844"/>
    <w:rsid w:val="00D463A2"/>
    <w:rsid w:val="00D46A0C"/>
    <w:rsid w:val="00D46A5B"/>
    <w:rsid w:val="00D47B89"/>
    <w:rsid w:val="00D57802"/>
    <w:rsid w:val="00D6027D"/>
    <w:rsid w:val="00D66D5C"/>
    <w:rsid w:val="00D71762"/>
    <w:rsid w:val="00D72BC6"/>
    <w:rsid w:val="00D76845"/>
    <w:rsid w:val="00D82943"/>
    <w:rsid w:val="00D90AFD"/>
    <w:rsid w:val="00DA5E21"/>
    <w:rsid w:val="00DC4196"/>
    <w:rsid w:val="00DD0EFA"/>
    <w:rsid w:val="00DD6AE6"/>
    <w:rsid w:val="00DF0755"/>
    <w:rsid w:val="00DF793D"/>
    <w:rsid w:val="00E01404"/>
    <w:rsid w:val="00E101B8"/>
    <w:rsid w:val="00E136A8"/>
    <w:rsid w:val="00E250A8"/>
    <w:rsid w:val="00E26F3B"/>
    <w:rsid w:val="00E4054B"/>
    <w:rsid w:val="00E45140"/>
    <w:rsid w:val="00E46E40"/>
    <w:rsid w:val="00E54E31"/>
    <w:rsid w:val="00E63E2D"/>
    <w:rsid w:val="00E75568"/>
    <w:rsid w:val="00E86376"/>
    <w:rsid w:val="00EA0EA1"/>
    <w:rsid w:val="00EB5D72"/>
    <w:rsid w:val="00EC1807"/>
    <w:rsid w:val="00EC57F9"/>
    <w:rsid w:val="00ED0FEF"/>
    <w:rsid w:val="00ED31AB"/>
    <w:rsid w:val="00ED72F7"/>
    <w:rsid w:val="00EE4815"/>
    <w:rsid w:val="00EE5551"/>
    <w:rsid w:val="00EF2865"/>
    <w:rsid w:val="00EF5774"/>
    <w:rsid w:val="00EF6D48"/>
    <w:rsid w:val="00F15442"/>
    <w:rsid w:val="00F20371"/>
    <w:rsid w:val="00F5371A"/>
    <w:rsid w:val="00F57369"/>
    <w:rsid w:val="00F64B17"/>
    <w:rsid w:val="00F6580A"/>
    <w:rsid w:val="00F75FAF"/>
    <w:rsid w:val="00F80215"/>
    <w:rsid w:val="00F87000"/>
    <w:rsid w:val="00F90D5C"/>
    <w:rsid w:val="00FC304E"/>
    <w:rsid w:val="00FD0FD7"/>
    <w:rsid w:val="00FD4706"/>
    <w:rsid w:val="00FD7B39"/>
    <w:rsid w:val="00FE7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ADA2F"/>
  <w15:chartTrackingRefBased/>
  <w15:docId w15:val="{E9BD8DB0-5578-403E-8B74-CBF1025C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D3F"/>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C2ADB"/>
    <w:rPr>
      <w:rFonts w:ascii="Arial" w:hAnsi="Arial" w:cs="Arial"/>
      <w:bCs/>
      <w:iCs/>
      <w:sz w:val="28"/>
      <w:szCs w:val="26"/>
      <w:lang w:eastAsia="ja-JP"/>
    </w:rPr>
  </w:style>
  <w:style w:type="character" w:customStyle="1" w:styleId="Heading2Char">
    <w:name w:val="Heading 2 Char"/>
    <w:link w:val="Heading2"/>
    <w:rsid w:val="00173081"/>
    <w:rPr>
      <w:rFonts w:ascii="Arial" w:hAnsi="Arial" w:cs="Arial"/>
      <w:iCs/>
      <w:sz w:val="32"/>
      <w:szCs w:val="28"/>
      <w:lang w:eastAsia="ja-JP"/>
    </w:rPr>
  </w:style>
  <w:style w:type="paragraph" w:customStyle="1" w:styleId="Agreement">
    <w:name w:val="Agreement"/>
    <w:basedOn w:val="Normal"/>
    <w:next w:val="Normal"/>
    <w:uiPriority w:val="99"/>
    <w:qFormat/>
    <w:rsid w:val="00183487"/>
    <w:pPr>
      <w:numPr>
        <w:numId w:val="9"/>
      </w:numPr>
      <w:spacing w:before="60" w:after="0"/>
    </w:pPr>
    <w:rPr>
      <w:rFonts w:ascii="Arial" w:hAnsi="Arial"/>
      <w:b/>
      <w:sz w:val="20"/>
      <w:lang w:val="en-GB" w:eastAsia="en-GB"/>
    </w:rPr>
  </w:style>
  <w:style w:type="paragraph" w:customStyle="1" w:styleId="1">
    <w:name w:val="正文1"/>
    <w:rsid w:val="002632E9"/>
    <w:pPr>
      <w:suppressAutoHyphens/>
      <w:autoSpaceDN w:val="0"/>
      <w:spacing w:after="200" w:line="276" w:lineRule="auto"/>
      <w:textAlignment w:val="baseline"/>
    </w:pPr>
    <w:rPr>
      <w:rFonts w:ascii="Calibri" w:eastAsia="SimSun" w:hAnsi="Calibri" w:cs="Calibri"/>
      <w:sz w:val="22"/>
      <w:szCs w:val="22"/>
      <w:lang w:val="en-US" w:eastAsia="en-US"/>
    </w:rPr>
  </w:style>
  <w:style w:type="paragraph" w:styleId="BodyText">
    <w:name w:val="Body Text"/>
    <w:basedOn w:val="Normal"/>
    <w:link w:val="BodyTextChar"/>
    <w:uiPriority w:val="99"/>
    <w:unhideWhenUsed/>
    <w:rsid w:val="002632E9"/>
    <w:pPr>
      <w:overflowPunct w:val="0"/>
      <w:autoSpaceDE w:val="0"/>
      <w:autoSpaceDN w:val="0"/>
      <w:adjustRightInd w:val="0"/>
      <w:textAlignment w:val="baseline"/>
    </w:pPr>
    <w:rPr>
      <w:rFonts w:eastAsia="SimSun"/>
      <w:szCs w:val="20"/>
      <w:lang w:val="en-GB" w:eastAsia="zh-CN"/>
    </w:rPr>
  </w:style>
  <w:style w:type="character" w:customStyle="1" w:styleId="BodyTextChar">
    <w:name w:val="Body Text Char"/>
    <w:link w:val="BodyText"/>
    <w:uiPriority w:val="99"/>
    <w:rsid w:val="002632E9"/>
    <w:rPr>
      <w:rFonts w:eastAsia="SimSun"/>
      <w:sz w:val="22"/>
      <w:lang w:val="en-GB" w:eastAsia="zh-CN"/>
    </w:rPr>
  </w:style>
  <w:style w:type="paragraph" w:customStyle="1" w:styleId="Normal5">
    <w:name w:val="Normal5"/>
    <w:rsid w:val="00E75568"/>
    <w:pPr>
      <w:jc w:val="both"/>
    </w:pPr>
    <w:rPr>
      <w:rFonts w:ascii="Calibri" w:eastAsia="SimSun" w:hAnsi="Calibri" w:cs="Calibri"/>
      <w:kern w:val="2"/>
      <w:sz w:val="21"/>
      <w:szCs w:val="21"/>
      <w:lang w:val="en-US"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8E73F1"/>
    <w:pPr>
      <w:spacing w:after="180"/>
      <w:ind w:left="720"/>
      <w:contextualSpacing/>
    </w:pPr>
    <w:rPr>
      <w:rFonts w:eastAsia="Times New Roman"/>
      <w:sz w:val="20"/>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E73F1"/>
    <w:rPr>
      <w:rFonts w:eastAsia="Times New Roman"/>
      <w:szCs w:val="24"/>
    </w:rPr>
  </w:style>
  <w:style w:type="paragraph" w:styleId="TOC1">
    <w:name w:val="toc 1"/>
    <w:basedOn w:val="Normal"/>
    <w:next w:val="Normal"/>
    <w:autoRedefine/>
    <w:uiPriority w:val="39"/>
    <w:unhideWhenUsed/>
    <w:rsid w:val="00D12E73"/>
    <w:pPr>
      <w:spacing w:after="100"/>
    </w:pPr>
    <w:rPr>
      <w:rFonts w:eastAsia="Yu Mincho"/>
      <w:sz w:val="20"/>
      <w:szCs w:val="20"/>
      <w:lang w:val="en-GB" w:eastAsia="en-US"/>
    </w:rPr>
  </w:style>
  <w:style w:type="paragraph" w:styleId="TOC2">
    <w:name w:val="toc 2"/>
    <w:basedOn w:val="Normal"/>
    <w:next w:val="Normal"/>
    <w:autoRedefine/>
    <w:rsid w:val="00857278"/>
    <w:pPr>
      <w:ind w:left="220"/>
    </w:pPr>
  </w:style>
  <w:style w:type="paragraph" w:customStyle="1" w:styleId="Doc-text2">
    <w:name w:val="Doc-text2"/>
    <w:basedOn w:val="Normal"/>
    <w:link w:val="Doc-text2Char"/>
    <w:qFormat/>
    <w:rsid w:val="00427BCE"/>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sid w:val="00427BCE"/>
    <w:rPr>
      <w:rFonts w:ascii="Calibri" w:eastAsia="Calibri" w:hAnsi="Calibri" w:cs="Calibri"/>
      <w:sz w:val="22"/>
      <w:szCs w:val="22"/>
    </w:rPr>
  </w:style>
  <w:style w:type="paragraph" w:styleId="Revision">
    <w:name w:val="Revision"/>
    <w:hidden/>
    <w:uiPriority w:val="99"/>
    <w:semiHidden/>
    <w:rsid w:val="00D76845"/>
    <w:rPr>
      <w:sz w:val="22"/>
      <w:szCs w:val="24"/>
      <w:lang w:val="en-US" w:eastAsia="ja-JP"/>
    </w:rPr>
  </w:style>
  <w:style w:type="paragraph" w:styleId="Header">
    <w:name w:val="header"/>
    <w:link w:val="HeaderChar"/>
    <w:qFormat/>
    <w:rsid w:val="00AD6E5B"/>
    <w:pPr>
      <w:widowControl w:val="0"/>
    </w:pPr>
    <w:rPr>
      <w:rFonts w:ascii="Arial" w:eastAsia="Times New Roman" w:hAnsi="Arial"/>
      <w:b/>
      <w:sz w:val="18"/>
      <w:lang w:val="en-GB" w:eastAsia="en-US"/>
    </w:rPr>
  </w:style>
  <w:style w:type="character" w:customStyle="1" w:styleId="HeaderChar">
    <w:name w:val="Header Char"/>
    <w:link w:val="Header"/>
    <w:qFormat/>
    <w:rsid w:val="00AD6E5B"/>
    <w:rPr>
      <w:rFonts w:ascii="Arial" w:eastAsia="Times New Roman" w:hAnsi="Arial"/>
      <w:b/>
      <w:sz w:val="18"/>
      <w:lang w:val="en-GB" w:eastAsia="en-US"/>
    </w:rPr>
  </w:style>
  <w:style w:type="paragraph" w:styleId="NoSpacing">
    <w:name w:val="No Spacing"/>
    <w:basedOn w:val="Normal"/>
    <w:uiPriority w:val="99"/>
    <w:qFormat/>
    <w:rsid w:val="00AD6E5B"/>
    <w:pPr>
      <w:overflowPunct w:val="0"/>
      <w:autoSpaceDE w:val="0"/>
      <w:autoSpaceDN w:val="0"/>
      <w:adjustRightInd w:val="0"/>
      <w:spacing w:beforeAutospacing="1" w:after="0"/>
      <w:textAlignment w:val="baseline"/>
    </w:pPr>
    <w:rPr>
      <w:rFonts w:eastAsia="Calibri"/>
      <w:sz w:val="24"/>
      <w:lang w:val="en-GB" w:eastAsia="zh-CN"/>
    </w:rPr>
  </w:style>
  <w:style w:type="character" w:styleId="Strong">
    <w:name w:val="Strong"/>
    <w:uiPriority w:val="22"/>
    <w:qFormat/>
    <w:rsid w:val="005A2183"/>
    <w:rPr>
      <w:b/>
      <w:bCs/>
    </w:rPr>
  </w:style>
  <w:style w:type="character" w:styleId="Emphasis">
    <w:name w:val="Emphasis"/>
    <w:uiPriority w:val="20"/>
    <w:qFormat/>
    <w:rsid w:val="005A2183"/>
    <w:rPr>
      <w:i/>
      <w:iCs/>
    </w:rPr>
  </w:style>
  <w:style w:type="character" w:styleId="HTMLCode">
    <w:name w:val="HTML Code"/>
    <w:uiPriority w:val="99"/>
    <w:unhideWhenUsed/>
    <w:rsid w:val="005A218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9019">
      <w:bodyDiv w:val="1"/>
      <w:marLeft w:val="0"/>
      <w:marRight w:val="0"/>
      <w:marTop w:val="0"/>
      <w:marBottom w:val="0"/>
      <w:divBdr>
        <w:top w:val="none" w:sz="0" w:space="0" w:color="auto"/>
        <w:left w:val="none" w:sz="0" w:space="0" w:color="auto"/>
        <w:bottom w:val="none" w:sz="0" w:space="0" w:color="auto"/>
        <w:right w:val="none" w:sz="0" w:space="0" w:color="auto"/>
      </w:divBdr>
    </w:div>
    <w:div w:id="175704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svg"/><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file:///C:\Users\shimsseo\RAN3\RAN3_127_0217-21_Athens\Inbox\R3-2507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7A278-EA98-4D30-9DB7-F8736156D956}">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a898737b-76c3-420b-8af3-9a233b1ccf50"/>
    <ds:schemaRef ds:uri="http://www.w3.org/XML/1998/namespace"/>
    <ds:schemaRef ds:uri="http://purl.org/dc/elements/1.1/"/>
    <ds:schemaRef ds:uri="http://schemas.openxmlformats.org/package/2006/metadata/core-properties"/>
    <ds:schemaRef ds:uri="edd64c1e-7efe-4eaf-ae6c-9e13ce297a2a"/>
    <ds:schemaRef ds:uri="http://purl.org/dc/terms/"/>
  </ds:schemaRefs>
</ds:datastoreItem>
</file>

<file path=customXml/itemProps2.xml><?xml version="1.0" encoding="utf-8"?>
<ds:datastoreItem xmlns:ds="http://schemas.openxmlformats.org/officeDocument/2006/customXml" ds:itemID="{0B3E57FD-05EB-46B0-A762-8954827DD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FDB01FEE-C9D5-4D03-9A0B-F02C8CF4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1685</Words>
  <Characters>8931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10595</CharactersWithSpaces>
  <SharedDoc>false</SharedDoc>
  <HLinks>
    <vt:vector size="6" baseType="variant">
      <vt:variant>
        <vt:i4>6946906</vt:i4>
      </vt:variant>
      <vt:variant>
        <vt:i4>0</vt:i4>
      </vt:variant>
      <vt:variant>
        <vt:i4>0</vt:i4>
      </vt:variant>
      <vt:variant>
        <vt:i4>5</vt:i4>
      </vt:variant>
      <vt:variant>
        <vt:lpwstr>C:\Users\shimsseo\RAN3\RAN3_127_0217-21_Athens\Inbox\R3-250781.zip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Anupkumar Pandey</cp:lastModifiedBy>
  <cp:revision>4</cp:revision>
  <cp:lastPrinted>1899-12-31T18:30:00Z</cp:lastPrinted>
  <dcterms:created xsi:type="dcterms:W3CDTF">2025-03-27T20:45:00Z</dcterms:created>
  <dcterms:modified xsi:type="dcterms:W3CDTF">2025-03-27T20:46:00Z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